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33" w:rsidRPr="0013398B" w:rsidRDefault="00327F33" w:rsidP="00B45EBB">
      <w:pPr>
        <w:pStyle w:val="Default"/>
        <w:rPr>
          <w:sz w:val="16"/>
          <w:szCs w:val="16"/>
        </w:rPr>
      </w:pPr>
    </w:p>
    <w:p w:rsidR="00327F33" w:rsidRPr="0013398B" w:rsidRDefault="0013398B" w:rsidP="0013398B">
      <w:pPr>
        <w:pStyle w:val="Default"/>
        <w:jc w:val="center"/>
        <w:rPr>
          <w:b/>
          <w:sz w:val="20"/>
          <w:szCs w:val="14"/>
        </w:rPr>
      </w:pPr>
      <w:r w:rsidRPr="0013398B">
        <w:rPr>
          <w:b/>
          <w:sz w:val="20"/>
          <w:szCs w:val="14"/>
        </w:rPr>
        <w:t>OGÓLNE WARUNKI SPRZEDAŻY ENERGII ELEKTRYCZNEJ I ŚWIADCZENIA USŁUG DYSTRYBUCJI</w:t>
      </w:r>
    </w:p>
    <w:p w:rsidR="004F0C6C" w:rsidRPr="0013398B" w:rsidRDefault="004F0C6C" w:rsidP="00B45EBB">
      <w:pPr>
        <w:pStyle w:val="Pa0"/>
        <w:jc w:val="center"/>
        <w:rPr>
          <w:color w:val="000000"/>
          <w:sz w:val="14"/>
          <w:szCs w:val="14"/>
        </w:rPr>
      </w:pPr>
      <w:r w:rsidRPr="0013398B">
        <w:rPr>
          <w:sz w:val="14"/>
          <w:szCs w:val="14"/>
        </w:rPr>
        <w:t xml:space="preserve"> </w:t>
      </w:r>
      <w:r w:rsidRPr="0013398B">
        <w:rPr>
          <w:rStyle w:val="A1"/>
          <w:sz w:val="14"/>
          <w:szCs w:val="14"/>
        </w:rPr>
        <w:t>§ 1</w:t>
      </w:r>
    </w:p>
    <w:p w:rsidR="00BB62FC" w:rsidRPr="0013398B" w:rsidRDefault="00BB62FC" w:rsidP="00BB62FC">
      <w:pPr>
        <w:pStyle w:val="Pa1"/>
        <w:jc w:val="center"/>
        <w:rPr>
          <w:rStyle w:val="A2"/>
          <w:sz w:val="14"/>
          <w:szCs w:val="14"/>
          <w:u w:val="none"/>
        </w:rPr>
      </w:pPr>
      <w:r w:rsidRPr="0013398B">
        <w:rPr>
          <w:rStyle w:val="A2"/>
          <w:sz w:val="14"/>
          <w:szCs w:val="14"/>
          <w:u w:val="none"/>
        </w:rPr>
        <w:t>POSTANOWIENIA OGÓLNE</w:t>
      </w:r>
    </w:p>
    <w:p w:rsidR="00BB62FC" w:rsidRPr="0013398B" w:rsidRDefault="00BB62FC" w:rsidP="00BB62FC">
      <w:pPr>
        <w:pStyle w:val="Default"/>
        <w:rPr>
          <w:sz w:val="10"/>
          <w:szCs w:val="10"/>
        </w:rPr>
      </w:pPr>
    </w:p>
    <w:p w:rsidR="004F0C6C" w:rsidRPr="0013398B" w:rsidRDefault="00BB62FC" w:rsidP="00BB62FC">
      <w:pPr>
        <w:pStyle w:val="Pa2"/>
        <w:numPr>
          <w:ilvl w:val="0"/>
          <w:numId w:val="1"/>
        </w:numPr>
        <w:spacing w:line="276" w:lineRule="auto"/>
        <w:jc w:val="both"/>
        <w:rPr>
          <w:rStyle w:val="A3"/>
        </w:rPr>
      </w:pPr>
      <w:r w:rsidRPr="0013398B">
        <w:rPr>
          <w:rStyle w:val="A3"/>
        </w:rPr>
        <w:t xml:space="preserve"> Ogólne Warunki umowy sprzedaży energii elektrycznej i świadczenia usług dystrybucji dla Klientów </w:t>
      </w:r>
      <w:r w:rsidR="004F0C6C" w:rsidRPr="0013398B">
        <w:rPr>
          <w:rStyle w:val="A3"/>
        </w:rPr>
        <w:t xml:space="preserve">(zwane dalej Ogólnymi Warunkami Umowy lub </w:t>
      </w:r>
      <w:r w:rsidRPr="0013398B">
        <w:rPr>
          <w:rStyle w:val="A3"/>
          <w:b/>
        </w:rPr>
        <w:t>OWU</w:t>
      </w:r>
      <w:r w:rsidR="00966A14" w:rsidRPr="0013398B">
        <w:rPr>
          <w:rStyle w:val="A3"/>
        </w:rPr>
        <w:t>)</w:t>
      </w:r>
      <w:r w:rsidR="004F0C6C" w:rsidRPr="0013398B">
        <w:rPr>
          <w:rStyle w:val="A3"/>
        </w:rPr>
        <w:t xml:space="preserve"> stanowią integralną część umowy sprzedaży energii elektrycznej i świadczenia usług dystrybucji zawieranej pomiędzy Klient</w:t>
      </w:r>
      <w:r w:rsidR="00966A14" w:rsidRPr="0013398B">
        <w:rPr>
          <w:rStyle w:val="A3"/>
        </w:rPr>
        <w:t xml:space="preserve">em </w:t>
      </w:r>
      <w:r w:rsidR="004F0C6C" w:rsidRPr="0013398B">
        <w:rPr>
          <w:rStyle w:val="A3"/>
        </w:rPr>
        <w:t>a Sprzedawcą i określaj</w:t>
      </w:r>
      <w:r w:rsidR="00966A14" w:rsidRPr="0013398B">
        <w:rPr>
          <w:rStyle w:val="A3"/>
        </w:rPr>
        <w:t>ą</w:t>
      </w:r>
      <w:r w:rsidR="004F0C6C" w:rsidRPr="0013398B">
        <w:rPr>
          <w:rStyle w:val="A3"/>
        </w:rPr>
        <w:t xml:space="preserve"> zasady sprzedaży energii elektrycznej i świadczenia usług dystrybucji, warunki rozliczeń oraz prawa i obowiązki Stron. </w:t>
      </w:r>
    </w:p>
    <w:p w:rsidR="004F0C6C" w:rsidRPr="0013398B" w:rsidRDefault="004F0C6C" w:rsidP="00B45EBB">
      <w:pPr>
        <w:pStyle w:val="Default"/>
        <w:numPr>
          <w:ilvl w:val="0"/>
          <w:numId w:val="1"/>
        </w:numPr>
        <w:rPr>
          <w:sz w:val="14"/>
          <w:szCs w:val="14"/>
        </w:rPr>
      </w:pPr>
      <w:r w:rsidRPr="0013398B">
        <w:rPr>
          <w:sz w:val="14"/>
          <w:szCs w:val="14"/>
        </w:rPr>
        <w:t>Ogólne Warunki Umowy w szczególności uwzględniają postanowienia:</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 xml:space="preserve">Ustawy z dnia 10 kwietnia 1997 r. Prawo energetyczne (tekst jednolity Dz. U. </w:t>
      </w:r>
      <w:r w:rsidR="00BB62FC" w:rsidRPr="0013398B">
        <w:rPr>
          <w:sz w:val="14"/>
          <w:szCs w:val="14"/>
        </w:rPr>
        <w:br/>
      </w:r>
      <w:r w:rsidRPr="0013398B">
        <w:rPr>
          <w:sz w:val="14"/>
          <w:szCs w:val="14"/>
        </w:rPr>
        <w:t xml:space="preserve">z 2012 r., poz. 1059 z </w:t>
      </w:r>
      <w:proofErr w:type="spellStart"/>
      <w:r w:rsidRPr="0013398B">
        <w:rPr>
          <w:sz w:val="14"/>
          <w:szCs w:val="14"/>
        </w:rPr>
        <w:t>późn</w:t>
      </w:r>
      <w:proofErr w:type="spellEnd"/>
      <w:r w:rsidRPr="0013398B">
        <w:rPr>
          <w:sz w:val="14"/>
          <w:szCs w:val="14"/>
        </w:rPr>
        <w:t>. zm.) (</w:t>
      </w:r>
      <w:r w:rsidRPr="0013398B">
        <w:rPr>
          <w:b/>
          <w:sz w:val="14"/>
          <w:szCs w:val="14"/>
        </w:rPr>
        <w:t>Ustawa</w:t>
      </w:r>
      <w:r w:rsidRPr="0013398B">
        <w:rPr>
          <w:sz w:val="14"/>
          <w:szCs w:val="14"/>
        </w:rPr>
        <w:t>) wraz z przepisami wykonawczymi;</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 xml:space="preserve">Ustawy z dnia 23 kwietnia 1964 r. Kodeks Cywilny (Dz. U. z 1964 r., </w:t>
      </w:r>
      <w:r w:rsidR="00B45EBB" w:rsidRPr="0013398B">
        <w:rPr>
          <w:sz w:val="14"/>
          <w:szCs w:val="14"/>
        </w:rPr>
        <w:br/>
      </w:r>
      <w:r w:rsidRPr="0013398B">
        <w:rPr>
          <w:sz w:val="14"/>
          <w:szCs w:val="14"/>
        </w:rPr>
        <w:t xml:space="preserve">Nr 16, poz. 93, z </w:t>
      </w:r>
      <w:proofErr w:type="spellStart"/>
      <w:r w:rsidRPr="0013398B">
        <w:rPr>
          <w:sz w:val="14"/>
          <w:szCs w:val="14"/>
        </w:rPr>
        <w:t>późn</w:t>
      </w:r>
      <w:proofErr w:type="spellEnd"/>
      <w:r w:rsidRPr="0013398B">
        <w:rPr>
          <w:sz w:val="14"/>
          <w:szCs w:val="14"/>
        </w:rPr>
        <w:t xml:space="preserve">. zm.); </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b/>
          <w:sz w:val="14"/>
          <w:szCs w:val="14"/>
        </w:rPr>
        <w:t>Umowy</w:t>
      </w:r>
      <w:r w:rsidRPr="0013398B">
        <w:rPr>
          <w:sz w:val="14"/>
          <w:szCs w:val="14"/>
        </w:rPr>
        <w:t>;</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 xml:space="preserve">Koncesji </w:t>
      </w:r>
      <w:r w:rsidRPr="0013398B">
        <w:rPr>
          <w:b/>
          <w:sz w:val="14"/>
          <w:szCs w:val="14"/>
        </w:rPr>
        <w:t>Sprzedawcy</w:t>
      </w:r>
      <w:r w:rsidRPr="0013398B">
        <w:rPr>
          <w:sz w:val="14"/>
          <w:szCs w:val="14"/>
        </w:rPr>
        <w:t xml:space="preserve"> na obrót energią elektryczną;</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Koncesji Operatora Systemu Dystrybucyjnego, którym jest</w:t>
      </w:r>
      <w:r w:rsidR="0013398B">
        <w:rPr>
          <w:sz w:val="14"/>
          <w:szCs w:val="14"/>
        </w:rPr>
        <w:t xml:space="preserve"> </w:t>
      </w:r>
      <w:r w:rsidR="0013398B">
        <w:rPr>
          <w:b/>
          <w:bCs/>
          <w:sz w:val="14"/>
          <w:szCs w:val="14"/>
        </w:rPr>
        <w:t>Przedsiębiorstwo Handlowo-Usługowe BRODZIK Spółka Jawna</w:t>
      </w:r>
      <w:r w:rsidRPr="0013398B">
        <w:rPr>
          <w:sz w:val="14"/>
          <w:szCs w:val="14"/>
        </w:rPr>
        <w:t>, na dystrybucję energii elektrycznej;</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 xml:space="preserve">aktualnej </w:t>
      </w:r>
      <w:r w:rsidR="00966A14" w:rsidRPr="0013398B">
        <w:rPr>
          <w:b/>
          <w:sz w:val="14"/>
          <w:szCs w:val="14"/>
        </w:rPr>
        <w:t xml:space="preserve">Taryfy </w:t>
      </w:r>
      <w:r w:rsidRPr="0013398B">
        <w:rPr>
          <w:b/>
          <w:sz w:val="14"/>
          <w:szCs w:val="14"/>
        </w:rPr>
        <w:t>OSD</w:t>
      </w:r>
      <w:r w:rsidRPr="0013398B">
        <w:rPr>
          <w:sz w:val="14"/>
          <w:szCs w:val="14"/>
        </w:rPr>
        <w:t xml:space="preserve"> zatwierdzonej decyzją Prezesa Urzędu Regulacji Energetyki (</w:t>
      </w:r>
      <w:r w:rsidRPr="0013398B">
        <w:rPr>
          <w:b/>
          <w:sz w:val="14"/>
          <w:szCs w:val="14"/>
        </w:rPr>
        <w:t>Taryfa OSD</w:t>
      </w:r>
      <w:r w:rsidRPr="0013398B">
        <w:rPr>
          <w:sz w:val="14"/>
          <w:szCs w:val="14"/>
        </w:rPr>
        <w:t>);</w:t>
      </w:r>
    </w:p>
    <w:p w:rsidR="004F0C6C" w:rsidRPr="0013398B" w:rsidRDefault="004F0C6C" w:rsidP="00B45EBB">
      <w:pPr>
        <w:pStyle w:val="Akapitzlist"/>
        <w:numPr>
          <w:ilvl w:val="1"/>
          <w:numId w:val="1"/>
        </w:numPr>
        <w:spacing w:line="276" w:lineRule="auto"/>
        <w:ind w:left="426" w:hanging="426"/>
        <w:jc w:val="both"/>
        <w:rPr>
          <w:sz w:val="14"/>
          <w:szCs w:val="14"/>
        </w:rPr>
      </w:pPr>
      <w:r w:rsidRPr="0013398B">
        <w:rPr>
          <w:sz w:val="14"/>
          <w:szCs w:val="14"/>
        </w:rPr>
        <w:t xml:space="preserve">Instrukcji Ruchu i Eksploatacji Sieci Dystrybucyjnej </w:t>
      </w:r>
      <w:r w:rsidRPr="0013398B">
        <w:rPr>
          <w:b/>
          <w:sz w:val="14"/>
          <w:szCs w:val="14"/>
        </w:rPr>
        <w:t>OSD</w:t>
      </w:r>
      <w:r w:rsidRPr="0013398B">
        <w:rPr>
          <w:sz w:val="14"/>
          <w:szCs w:val="14"/>
        </w:rPr>
        <w:t xml:space="preserve"> (</w:t>
      </w:r>
      <w:r w:rsidRPr="0013398B">
        <w:rPr>
          <w:b/>
          <w:sz w:val="14"/>
          <w:szCs w:val="14"/>
        </w:rPr>
        <w:t>IRiESD</w:t>
      </w:r>
      <w:r w:rsidRPr="0013398B">
        <w:rPr>
          <w:sz w:val="14"/>
          <w:szCs w:val="14"/>
        </w:rPr>
        <w:t xml:space="preserve">), dostępnej do publicznego wglądu w siedzibie oraz na stronie internetowej Operatora Systemu Dystrybucyjnego: </w:t>
      </w:r>
      <w:hyperlink r:id="rId6" w:history="1">
        <w:r w:rsidR="0013398B" w:rsidRPr="0060181C">
          <w:rPr>
            <w:rStyle w:val="Hipercze"/>
            <w:sz w:val="14"/>
            <w:szCs w:val="14"/>
          </w:rPr>
          <w:t>www.broenergia.pl</w:t>
        </w:r>
      </w:hyperlink>
      <w:r w:rsidR="0013398B">
        <w:rPr>
          <w:sz w:val="14"/>
          <w:szCs w:val="14"/>
        </w:rPr>
        <w:t xml:space="preserve"> </w:t>
      </w:r>
    </w:p>
    <w:p w:rsidR="004F0C6C" w:rsidRPr="0013398B" w:rsidRDefault="004F0C6C" w:rsidP="00B45EBB">
      <w:pPr>
        <w:spacing w:after="0"/>
        <w:jc w:val="both"/>
        <w:rPr>
          <w:rFonts w:ascii="Arial" w:hAnsi="Arial" w:cs="Arial"/>
          <w:sz w:val="14"/>
          <w:szCs w:val="14"/>
        </w:rPr>
      </w:pPr>
    </w:p>
    <w:p w:rsidR="004F0C6C" w:rsidRPr="0013398B" w:rsidRDefault="004F0C6C" w:rsidP="00B45EBB">
      <w:pPr>
        <w:pStyle w:val="Pa0"/>
        <w:jc w:val="center"/>
        <w:rPr>
          <w:color w:val="000000"/>
          <w:sz w:val="14"/>
          <w:szCs w:val="14"/>
        </w:rPr>
      </w:pPr>
      <w:r w:rsidRPr="0013398B">
        <w:rPr>
          <w:rStyle w:val="A1"/>
          <w:sz w:val="14"/>
          <w:szCs w:val="14"/>
        </w:rPr>
        <w:t>§ 2</w:t>
      </w:r>
    </w:p>
    <w:p w:rsidR="004F0C6C" w:rsidRPr="0013398B" w:rsidRDefault="00BB62FC" w:rsidP="00B45EBB">
      <w:pPr>
        <w:pStyle w:val="Pa1"/>
        <w:jc w:val="center"/>
        <w:rPr>
          <w:rStyle w:val="A2"/>
          <w:sz w:val="14"/>
          <w:szCs w:val="14"/>
          <w:u w:val="none"/>
        </w:rPr>
      </w:pPr>
      <w:r w:rsidRPr="0013398B">
        <w:rPr>
          <w:rStyle w:val="A2"/>
          <w:sz w:val="14"/>
          <w:szCs w:val="14"/>
          <w:u w:val="none"/>
        </w:rPr>
        <w:t>DEFINICJE</w:t>
      </w:r>
    </w:p>
    <w:p w:rsidR="00BB62FC" w:rsidRPr="0013398B" w:rsidRDefault="00BB62FC" w:rsidP="00BB62FC">
      <w:pPr>
        <w:pStyle w:val="Default"/>
        <w:rPr>
          <w:sz w:val="10"/>
          <w:szCs w:val="10"/>
        </w:rPr>
      </w:pPr>
    </w:p>
    <w:p w:rsidR="004F0C6C" w:rsidRPr="0013398B" w:rsidRDefault="004F0C6C" w:rsidP="00B45EBB">
      <w:pPr>
        <w:spacing w:after="0" w:line="240" w:lineRule="auto"/>
        <w:jc w:val="both"/>
        <w:rPr>
          <w:rFonts w:ascii="Arial" w:hAnsi="Arial" w:cs="Arial"/>
          <w:sz w:val="14"/>
          <w:szCs w:val="14"/>
        </w:rPr>
      </w:pPr>
      <w:r w:rsidRPr="0013398B">
        <w:rPr>
          <w:rFonts w:ascii="Arial" w:hAnsi="Arial" w:cs="Arial"/>
          <w:bCs/>
          <w:sz w:val="14"/>
          <w:szCs w:val="14"/>
        </w:rPr>
        <w:t xml:space="preserve">Użyte w Ogólnych Warunkach Umowy oraz w Umowie sprzedaży energii elektrycznej </w:t>
      </w:r>
      <w:r w:rsidR="00BB62FC" w:rsidRPr="0013398B">
        <w:rPr>
          <w:rFonts w:ascii="Arial" w:hAnsi="Arial" w:cs="Arial"/>
          <w:bCs/>
          <w:sz w:val="14"/>
          <w:szCs w:val="14"/>
        </w:rPr>
        <w:br/>
      </w:r>
      <w:r w:rsidRPr="0013398B">
        <w:rPr>
          <w:rFonts w:ascii="Arial" w:hAnsi="Arial" w:cs="Arial"/>
          <w:bCs/>
          <w:sz w:val="14"/>
          <w:szCs w:val="14"/>
        </w:rPr>
        <w:t>i świadczenia usług dystrybucji pojęcia oznaczają</w:t>
      </w:r>
      <w:r w:rsidRPr="0013398B">
        <w:rPr>
          <w:rFonts w:ascii="Arial" w:hAnsi="Arial" w:cs="Arial"/>
          <w:sz w:val="14"/>
          <w:szCs w:val="14"/>
        </w:rPr>
        <w:t>:</w:t>
      </w:r>
    </w:p>
    <w:p w:rsidR="004F0C6C" w:rsidRPr="0013398B" w:rsidRDefault="004F0C6C" w:rsidP="00B45EBB">
      <w:pPr>
        <w:pStyle w:val="Default"/>
        <w:widowControl w:val="0"/>
        <w:numPr>
          <w:ilvl w:val="1"/>
          <w:numId w:val="2"/>
        </w:numPr>
        <w:spacing w:line="276" w:lineRule="auto"/>
        <w:ind w:left="426" w:hanging="426"/>
        <w:jc w:val="both"/>
        <w:rPr>
          <w:b/>
          <w:bCs/>
          <w:sz w:val="14"/>
          <w:szCs w:val="14"/>
        </w:rPr>
      </w:pPr>
      <w:r w:rsidRPr="0013398B">
        <w:rPr>
          <w:b/>
          <w:sz w:val="14"/>
          <w:szCs w:val="14"/>
        </w:rPr>
        <w:t>Cennik Sprzedawcy (Cennik)</w:t>
      </w:r>
      <w:r w:rsidRPr="0013398B">
        <w:rPr>
          <w:sz w:val="14"/>
          <w:szCs w:val="14"/>
        </w:rPr>
        <w:t xml:space="preserve"> – zbiór cen i stawek opłat (netto) za energię elektryczną zawierający ceny gwarantowane oraz termin obowiązywania tych cen, opracowany przez </w:t>
      </w:r>
      <w:r w:rsidRPr="0013398B">
        <w:rPr>
          <w:b/>
          <w:sz w:val="14"/>
          <w:szCs w:val="14"/>
        </w:rPr>
        <w:t>Sprzedawcę</w:t>
      </w:r>
      <w:r w:rsidRPr="0013398B">
        <w:rPr>
          <w:sz w:val="14"/>
          <w:szCs w:val="14"/>
        </w:rPr>
        <w:t xml:space="preserve"> i wprowadzony do stosowania na podstawie aneksu do </w:t>
      </w:r>
      <w:r w:rsidRPr="0013398B">
        <w:rPr>
          <w:b/>
          <w:sz w:val="14"/>
          <w:szCs w:val="14"/>
        </w:rPr>
        <w:t>Umowy</w:t>
      </w:r>
      <w:r w:rsidRPr="0013398B">
        <w:rPr>
          <w:sz w:val="14"/>
          <w:szCs w:val="14"/>
        </w:rPr>
        <w:t xml:space="preserve"> i stanowiący wówczas integralną jej część;</w:t>
      </w:r>
    </w:p>
    <w:p w:rsidR="004F0C6C" w:rsidRPr="0013398B" w:rsidRDefault="004F0C6C" w:rsidP="00B45EBB">
      <w:pPr>
        <w:pStyle w:val="Default"/>
        <w:widowControl w:val="0"/>
        <w:numPr>
          <w:ilvl w:val="1"/>
          <w:numId w:val="2"/>
        </w:numPr>
        <w:spacing w:line="276" w:lineRule="auto"/>
        <w:ind w:left="426" w:hanging="426"/>
        <w:jc w:val="both"/>
        <w:rPr>
          <w:b/>
          <w:bCs/>
          <w:sz w:val="14"/>
          <w:szCs w:val="14"/>
        </w:rPr>
      </w:pPr>
      <w:r w:rsidRPr="0013398B">
        <w:rPr>
          <w:b/>
          <w:bCs/>
          <w:sz w:val="14"/>
          <w:szCs w:val="14"/>
        </w:rPr>
        <w:t>Taryfa OSD</w:t>
      </w:r>
      <w:r w:rsidRPr="0013398B">
        <w:rPr>
          <w:sz w:val="14"/>
          <w:szCs w:val="14"/>
        </w:rPr>
        <w:t xml:space="preserve"> – zbiór stawek opłat oraz warunków ich stosowania opracowany przez Ope</w:t>
      </w:r>
      <w:r w:rsidR="00BB62FC" w:rsidRPr="0013398B">
        <w:rPr>
          <w:sz w:val="14"/>
          <w:szCs w:val="14"/>
        </w:rPr>
        <w:t xml:space="preserve">ratora Systemu Dystrybucyjnego </w:t>
      </w:r>
      <w:r w:rsidRPr="0013398B">
        <w:rPr>
          <w:sz w:val="14"/>
          <w:szCs w:val="14"/>
        </w:rPr>
        <w:t xml:space="preserve">i wprowadzony do stosowania, jako obowiązujący dla określonych w nim klientów, w trybie określonym </w:t>
      </w:r>
      <w:r w:rsidRPr="0013398B">
        <w:rPr>
          <w:b/>
          <w:sz w:val="14"/>
          <w:szCs w:val="14"/>
        </w:rPr>
        <w:t>Ustawą</w:t>
      </w:r>
      <w:r w:rsidRPr="0013398B">
        <w:rPr>
          <w:sz w:val="14"/>
          <w:szCs w:val="14"/>
        </w:rPr>
        <w:t xml:space="preserve">, po zatwierdzeniu go decyzją Prezesa Urzędu Regulacji Energetyki. </w:t>
      </w:r>
      <w:r w:rsidRPr="0013398B">
        <w:rPr>
          <w:b/>
          <w:sz w:val="14"/>
          <w:szCs w:val="14"/>
        </w:rPr>
        <w:t>Taryfa OSD</w:t>
      </w:r>
      <w:r w:rsidRPr="0013398B">
        <w:rPr>
          <w:sz w:val="14"/>
          <w:szCs w:val="14"/>
        </w:rPr>
        <w:t xml:space="preserve"> stanowi integralną część  </w:t>
      </w:r>
      <w:r w:rsidRPr="0013398B">
        <w:rPr>
          <w:b/>
          <w:sz w:val="14"/>
          <w:szCs w:val="14"/>
        </w:rPr>
        <w:t>Umowy</w:t>
      </w:r>
      <w:r w:rsidRPr="0013398B">
        <w:rPr>
          <w:sz w:val="14"/>
          <w:szCs w:val="14"/>
        </w:rPr>
        <w:t>;</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sz w:val="14"/>
          <w:szCs w:val="14"/>
        </w:rPr>
        <w:t>Dane pomiarowe</w:t>
      </w:r>
      <w:r w:rsidRPr="0013398B">
        <w:rPr>
          <w:bCs/>
          <w:sz w:val="14"/>
          <w:szCs w:val="14"/>
        </w:rPr>
        <w:t xml:space="preserve"> </w:t>
      </w:r>
      <w:r w:rsidRPr="0013398B">
        <w:rPr>
          <w:sz w:val="14"/>
          <w:szCs w:val="14"/>
        </w:rPr>
        <w:t>–</w:t>
      </w:r>
      <w:r w:rsidRPr="0013398B">
        <w:rPr>
          <w:bCs/>
          <w:sz w:val="14"/>
          <w:szCs w:val="14"/>
        </w:rPr>
        <w:t xml:space="preserve"> dane pozyskiwane przez </w:t>
      </w:r>
      <w:r w:rsidRPr="0013398B">
        <w:rPr>
          <w:b/>
          <w:bCs/>
          <w:sz w:val="14"/>
          <w:szCs w:val="14"/>
        </w:rPr>
        <w:t>OSD</w:t>
      </w:r>
      <w:r w:rsidRPr="0013398B">
        <w:rPr>
          <w:bCs/>
          <w:sz w:val="14"/>
          <w:szCs w:val="14"/>
        </w:rPr>
        <w:t xml:space="preserve"> na podstawie odczytów wskazań </w:t>
      </w:r>
      <w:r w:rsidRPr="0013398B">
        <w:rPr>
          <w:b/>
          <w:bCs/>
          <w:sz w:val="14"/>
          <w:szCs w:val="14"/>
        </w:rPr>
        <w:t>układów pomiarowo-rozliczeniowych</w:t>
      </w:r>
      <w:r w:rsidRPr="0013398B">
        <w:rPr>
          <w:bCs/>
          <w:sz w:val="14"/>
          <w:szCs w:val="14"/>
        </w:rPr>
        <w:t xml:space="preserve"> i przekazywane przez </w:t>
      </w:r>
      <w:r w:rsidRPr="0013398B">
        <w:rPr>
          <w:b/>
          <w:bCs/>
          <w:sz w:val="14"/>
          <w:szCs w:val="14"/>
        </w:rPr>
        <w:t>OSD Sprzedawcy</w:t>
      </w:r>
      <w:r w:rsidRPr="0013398B">
        <w:rPr>
          <w:bCs/>
          <w:sz w:val="14"/>
          <w:szCs w:val="14"/>
        </w:rPr>
        <w:t xml:space="preserve">, na podstawie których następuje rozliczenie energii elektrycznej zużytej przez </w:t>
      </w:r>
      <w:r w:rsidRPr="0013398B">
        <w:rPr>
          <w:b/>
          <w:bCs/>
          <w:sz w:val="14"/>
          <w:szCs w:val="14"/>
        </w:rPr>
        <w:t>Klienta</w:t>
      </w:r>
      <w:r w:rsidRPr="0013398B">
        <w:rPr>
          <w:bCs/>
          <w:sz w:val="14"/>
          <w:szCs w:val="14"/>
        </w:rPr>
        <w:t xml:space="preserve"> w ramach </w:t>
      </w:r>
      <w:r w:rsidRPr="0013398B">
        <w:rPr>
          <w:b/>
          <w:bCs/>
          <w:sz w:val="14"/>
          <w:szCs w:val="14"/>
        </w:rPr>
        <w:t>Umowy;</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sz w:val="14"/>
          <w:szCs w:val="14"/>
        </w:rPr>
        <w:t xml:space="preserve">Obiekt </w:t>
      </w:r>
      <w:r w:rsidRPr="0013398B">
        <w:rPr>
          <w:color w:val="auto"/>
          <w:sz w:val="14"/>
          <w:szCs w:val="14"/>
        </w:rPr>
        <w:t xml:space="preserve">– </w:t>
      </w:r>
      <w:r w:rsidRPr="0013398B">
        <w:rPr>
          <w:sz w:val="14"/>
          <w:szCs w:val="14"/>
        </w:rPr>
        <w:t>nieruchomość, obiekt lub lokal, na którego terenie znajduje się miejsce dostarczania</w:t>
      </w:r>
      <w:r w:rsidRPr="0013398B">
        <w:rPr>
          <w:color w:val="auto"/>
          <w:sz w:val="14"/>
          <w:szCs w:val="14"/>
        </w:rPr>
        <w:t xml:space="preserve"> wyszczególnione w Załączniku nr 2 do </w:t>
      </w:r>
      <w:r w:rsidRPr="0013398B">
        <w:rPr>
          <w:b/>
          <w:color w:val="auto"/>
          <w:sz w:val="14"/>
          <w:szCs w:val="14"/>
        </w:rPr>
        <w:t>Umowy</w:t>
      </w:r>
      <w:r w:rsidRPr="0013398B">
        <w:rPr>
          <w:color w:val="auto"/>
          <w:sz w:val="14"/>
          <w:szCs w:val="14"/>
        </w:rPr>
        <w:t>;</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sz w:val="14"/>
          <w:szCs w:val="14"/>
        </w:rPr>
        <w:t>Punkt poboru energii elektrycznej</w:t>
      </w:r>
      <w:r w:rsidRPr="0013398B">
        <w:rPr>
          <w:sz w:val="14"/>
          <w:szCs w:val="14"/>
        </w:rPr>
        <w:t xml:space="preserve">  </w:t>
      </w:r>
      <w:r w:rsidRPr="0013398B">
        <w:rPr>
          <w:bCs/>
          <w:color w:val="auto"/>
          <w:sz w:val="14"/>
          <w:szCs w:val="14"/>
        </w:rPr>
        <w:t xml:space="preserve">– </w:t>
      </w:r>
      <w:r w:rsidRPr="0013398B">
        <w:rPr>
          <w:sz w:val="14"/>
          <w:szCs w:val="14"/>
        </w:rPr>
        <w:t xml:space="preserve"> punkt poboru energii elektrycznej wyrażony kodem nadawanym przez </w:t>
      </w:r>
      <w:r w:rsidRPr="0013398B">
        <w:rPr>
          <w:b/>
          <w:sz w:val="14"/>
          <w:szCs w:val="14"/>
        </w:rPr>
        <w:t xml:space="preserve">OSD </w:t>
      </w:r>
      <w:r w:rsidRPr="0013398B">
        <w:rPr>
          <w:sz w:val="14"/>
          <w:szCs w:val="14"/>
        </w:rPr>
        <w:t>(PPE);</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Miejsce dostarczania</w:t>
      </w:r>
      <w:r w:rsidRPr="0013398B">
        <w:rPr>
          <w:bCs/>
          <w:color w:val="auto"/>
          <w:sz w:val="14"/>
          <w:szCs w:val="14"/>
        </w:rPr>
        <w:t xml:space="preserve"> – punkt w sieci dystrybucyjnej </w:t>
      </w:r>
      <w:r w:rsidRPr="0013398B">
        <w:rPr>
          <w:b/>
          <w:bCs/>
          <w:color w:val="auto"/>
          <w:sz w:val="14"/>
          <w:szCs w:val="14"/>
        </w:rPr>
        <w:t>OSD</w:t>
      </w:r>
      <w:r w:rsidRPr="0013398B">
        <w:rPr>
          <w:bCs/>
          <w:color w:val="auto"/>
          <w:sz w:val="14"/>
          <w:szCs w:val="14"/>
        </w:rPr>
        <w:t xml:space="preserve">, do którego dostarczana jest energia elektryczna, określony w umowie o przyłączenie do sieci albo w </w:t>
      </w:r>
      <w:r w:rsidRPr="0013398B">
        <w:rPr>
          <w:b/>
          <w:bCs/>
          <w:color w:val="auto"/>
          <w:sz w:val="14"/>
          <w:szCs w:val="14"/>
        </w:rPr>
        <w:t>Umowie</w:t>
      </w:r>
      <w:r w:rsidRPr="0013398B">
        <w:rPr>
          <w:bCs/>
          <w:color w:val="auto"/>
          <w:sz w:val="14"/>
          <w:szCs w:val="14"/>
        </w:rPr>
        <w:t>, będący jednocześnie punktem odbioru tej energii;</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Nielegalne pobieranie energii elektrycznej </w:t>
      </w:r>
      <w:r w:rsidRPr="0013398B">
        <w:rPr>
          <w:color w:val="auto"/>
          <w:sz w:val="14"/>
          <w:szCs w:val="14"/>
        </w:rPr>
        <w:t xml:space="preserve">– pobieranie energii elektrycznej bez zawarcia umowy, z całkowitym lub częściowym pominięciem </w:t>
      </w:r>
      <w:r w:rsidRPr="0013398B">
        <w:rPr>
          <w:b/>
          <w:color w:val="auto"/>
          <w:sz w:val="14"/>
          <w:szCs w:val="14"/>
        </w:rPr>
        <w:t>układu pomiarowo-rozliczeniowego</w:t>
      </w:r>
      <w:r w:rsidRPr="0013398B">
        <w:rPr>
          <w:color w:val="auto"/>
          <w:sz w:val="14"/>
          <w:szCs w:val="14"/>
        </w:rPr>
        <w:t xml:space="preserve"> lub poprzez ingerencję w ten układ, mającą wpływ na zafałszowanie pomiarów dokonywanych przez </w:t>
      </w:r>
      <w:r w:rsidRPr="0013398B">
        <w:rPr>
          <w:b/>
          <w:color w:val="auto"/>
          <w:sz w:val="14"/>
          <w:szCs w:val="14"/>
        </w:rPr>
        <w:t>układ pomiarowo-rozliczeniowy</w:t>
      </w:r>
      <w:r w:rsidRPr="0013398B">
        <w:rPr>
          <w:color w:val="auto"/>
          <w:sz w:val="14"/>
          <w:szCs w:val="14"/>
        </w:rPr>
        <w:t>;</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Okres </w:t>
      </w:r>
      <w:r w:rsidRPr="0013398B">
        <w:rPr>
          <w:b/>
          <w:color w:val="auto"/>
          <w:sz w:val="14"/>
          <w:szCs w:val="14"/>
        </w:rPr>
        <w:t>rozliczeniowy</w:t>
      </w:r>
      <w:r w:rsidRPr="0013398B">
        <w:rPr>
          <w:b/>
          <w:bCs/>
          <w:color w:val="auto"/>
          <w:sz w:val="14"/>
          <w:szCs w:val="14"/>
        </w:rPr>
        <w:t xml:space="preserve"> </w:t>
      </w:r>
      <w:r w:rsidRPr="0013398B">
        <w:rPr>
          <w:sz w:val="14"/>
          <w:szCs w:val="14"/>
        </w:rPr>
        <w:t>–</w:t>
      </w:r>
      <w:r w:rsidRPr="0013398B">
        <w:rPr>
          <w:b/>
          <w:bCs/>
          <w:color w:val="auto"/>
          <w:sz w:val="14"/>
          <w:szCs w:val="14"/>
        </w:rPr>
        <w:t xml:space="preserve"> </w:t>
      </w:r>
      <w:r w:rsidRPr="0013398B">
        <w:rPr>
          <w:bCs/>
          <w:color w:val="auto"/>
          <w:sz w:val="14"/>
          <w:szCs w:val="14"/>
        </w:rPr>
        <w:t xml:space="preserve">okres pomiędzy dwoma kolejnymi rozliczeniowymi odczytami urządzeń do pomiaru mocy lub energii elektrycznej, dokonanymi przez </w:t>
      </w:r>
      <w:r w:rsidRPr="0013398B">
        <w:rPr>
          <w:b/>
          <w:bCs/>
          <w:color w:val="auto"/>
          <w:sz w:val="14"/>
          <w:szCs w:val="14"/>
        </w:rPr>
        <w:t>OSD</w:t>
      </w:r>
      <w:r w:rsidRPr="0013398B">
        <w:rPr>
          <w:bCs/>
          <w:color w:val="auto"/>
          <w:sz w:val="14"/>
          <w:szCs w:val="14"/>
        </w:rPr>
        <w:t xml:space="preserve">; </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Rozporządzenie systemowe </w:t>
      </w:r>
      <w:r w:rsidRPr="0013398B">
        <w:rPr>
          <w:sz w:val="14"/>
          <w:szCs w:val="14"/>
        </w:rPr>
        <w:t>–</w:t>
      </w:r>
      <w:r w:rsidRPr="0013398B">
        <w:rPr>
          <w:color w:val="auto"/>
          <w:sz w:val="14"/>
          <w:szCs w:val="14"/>
        </w:rPr>
        <w:t xml:space="preserve"> </w:t>
      </w:r>
      <w:r w:rsidRPr="0013398B">
        <w:rPr>
          <w:sz w:val="14"/>
          <w:szCs w:val="14"/>
        </w:rPr>
        <w:t xml:space="preserve">Rozporządzenie Ministra Gospodarki z dnia 4 maja 2007 r. w sprawie szczegółowych warunków funkcjonowania systemu elektroenergetycznego (Dz. U. z 2007 r., Nr 93, poz. 623 z </w:t>
      </w:r>
      <w:proofErr w:type="spellStart"/>
      <w:r w:rsidRPr="0013398B">
        <w:rPr>
          <w:sz w:val="14"/>
          <w:szCs w:val="14"/>
        </w:rPr>
        <w:t>późn</w:t>
      </w:r>
      <w:proofErr w:type="spellEnd"/>
      <w:r w:rsidRPr="0013398B">
        <w:rPr>
          <w:sz w:val="14"/>
          <w:szCs w:val="14"/>
        </w:rPr>
        <w:t>. zm.);</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Rozporządzenie taryfowe </w:t>
      </w:r>
      <w:r w:rsidRPr="0013398B">
        <w:rPr>
          <w:sz w:val="14"/>
          <w:szCs w:val="14"/>
        </w:rPr>
        <w:t>–</w:t>
      </w:r>
      <w:r w:rsidRPr="0013398B">
        <w:rPr>
          <w:color w:val="auto"/>
          <w:sz w:val="14"/>
          <w:szCs w:val="14"/>
        </w:rPr>
        <w:t xml:space="preserve"> </w:t>
      </w:r>
      <w:r w:rsidRPr="0013398B">
        <w:rPr>
          <w:sz w:val="14"/>
          <w:szCs w:val="14"/>
        </w:rPr>
        <w:t xml:space="preserve">Rozporządzenie Ministra Gospodarki z dnia 18 sierpnia 2011 r. </w:t>
      </w:r>
      <w:r w:rsidRPr="0013398B">
        <w:rPr>
          <w:bCs/>
          <w:sz w:val="14"/>
          <w:szCs w:val="14"/>
        </w:rPr>
        <w:t>w sprawie szczegółowych zasad kształtowania i kalkulacji taryf oraz rozliczeń w obrocie energią elektryczną</w:t>
      </w:r>
      <w:r w:rsidRPr="0013398B">
        <w:rPr>
          <w:sz w:val="14"/>
          <w:szCs w:val="14"/>
        </w:rPr>
        <w:t xml:space="preserve"> (Dz. U. z 2011 r., Nr 189, poz. 1126 </w:t>
      </w:r>
      <w:r w:rsidR="00BB62FC" w:rsidRPr="0013398B">
        <w:rPr>
          <w:sz w:val="14"/>
          <w:szCs w:val="14"/>
        </w:rPr>
        <w:br/>
      </w:r>
      <w:r w:rsidRPr="0013398B">
        <w:rPr>
          <w:sz w:val="14"/>
          <w:szCs w:val="14"/>
        </w:rPr>
        <w:t xml:space="preserve">z </w:t>
      </w:r>
      <w:proofErr w:type="spellStart"/>
      <w:r w:rsidRPr="0013398B">
        <w:rPr>
          <w:sz w:val="14"/>
          <w:szCs w:val="14"/>
        </w:rPr>
        <w:t>późn</w:t>
      </w:r>
      <w:proofErr w:type="spellEnd"/>
      <w:r w:rsidRPr="0013398B">
        <w:rPr>
          <w:sz w:val="14"/>
          <w:szCs w:val="14"/>
        </w:rPr>
        <w:t>. zm.);</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Siła wyższa </w:t>
      </w:r>
      <w:r w:rsidRPr="0013398B">
        <w:rPr>
          <w:color w:val="auto"/>
          <w:sz w:val="14"/>
          <w:szCs w:val="14"/>
        </w:rPr>
        <w:t xml:space="preserve">– zewnętrzne zdarzenie nagłe, nieprzewidywalne i niezależne od woli </w:t>
      </w:r>
      <w:r w:rsidRPr="0013398B">
        <w:rPr>
          <w:b/>
          <w:sz w:val="14"/>
          <w:szCs w:val="14"/>
        </w:rPr>
        <w:t>Stron</w:t>
      </w:r>
      <w:r w:rsidRPr="0013398B">
        <w:rPr>
          <w:sz w:val="14"/>
          <w:szCs w:val="14"/>
        </w:rPr>
        <w:t xml:space="preserve">, uniemożliwiające wykonanie </w:t>
      </w:r>
      <w:r w:rsidRPr="0013398B">
        <w:rPr>
          <w:b/>
          <w:sz w:val="14"/>
          <w:szCs w:val="14"/>
        </w:rPr>
        <w:t xml:space="preserve">Umowy </w:t>
      </w:r>
      <w:r w:rsidRPr="0013398B">
        <w:rPr>
          <w:sz w:val="14"/>
          <w:szCs w:val="14"/>
        </w:rPr>
        <w:t xml:space="preserve">w całości lub w części, na stałe lub na pewien czas, któremu nie można zapobiec ani przeciwdziałać przy zachowaniu należytej staranności </w:t>
      </w:r>
      <w:r w:rsidRPr="0013398B">
        <w:rPr>
          <w:b/>
          <w:sz w:val="14"/>
          <w:szCs w:val="14"/>
        </w:rPr>
        <w:t>Stron</w:t>
      </w:r>
      <w:r w:rsidRPr="0013398B">
        <w:rPr>
          <w:sz w:val="14"/>
          <w:szCs w:val="14"/>
        </w:rPr>
        <w:t>;</w:t>
      </w:r>
    </w:p>
    <w:p w:rsidR="003053C5" w:rsidRPr="0013398B" w:rsidRDefault="003053C5" w:rsidP="003053C5">
      <w:pPr>
        <w:pStyle w:val="Default"/>
        <w:widowControl w:val="0"/>
        <w:spacing w:line="276" w:lineRule="auto"/>
        <w:jc w:val="both"/>
        <w:rPr>
          <w:color w:val="auto"/>
          <w:sz w:val="14"/>
          <w:szCs w:val="14"/>
        </w:rPr>
      </w:pPr>
    </w:p>
    <w:p w:rsidR="003053C5" w:rsidRPr="0013398B" w:rsidRDefault="003053C5" w:rsidP="003053C5">
      <w:pPr>
        <w:pStyle w:val="Default"/>
        <w:widowControl w:val="0"/>
        <w:spacing w:line="276" w:lineRule="auto"/>
        <w:jc w:val="both"/>
        <w:rPr>
          <w:color w:val="auto"/>
          <w:sz w:val="14"/>
          <w:szCs w:val="14"/>
        </w:rPr>
      </w:pPr>
    </w:p>
    <w:p w:rsidR="003053C5" w:rsidRPr="0013398B" w:rsidRDefault="003053C5" w:rsidP="003053C5">
      <w:pPr>
        <w:pStyle w:val="Default"/>
        <w:widowControl w:val="0"/>
        <w:spacing w:line="276" w:lineRule="auto"/>
        <w:jc w:val="right"/>
        <w:rPr>
          <w:noProof/>
          <w:lang w:eastAsia="pl-PL"/>
        </w:rPr>
      </w:pPr>
    </w:p>
    <w:p w:rsidR="0013398B" w:rsidRPr="0013398B" w:rsidRDefault="0013398B" w:rsidP="003053C5">
      <w:pPr>
        <w:pStyle w:val="Default"/>
        <w:widowControl w:val="0"/>
        <w:spacing w:line="276" w:lineRule="auto"/>
        <w:jc w:val="right"/>
        <w:rPr>
          <w:noProof/>
          <w:lang w:eastAsia="pl-PL"/>
        </w:rPr>
      </w:pPr>
    </w:p>
    <w:p w:rsidR="0013398B" w:rsidRDefault="0013398B" w:rsidP="003053C5">
      <w:pPr>
        <w:pStyle w:val="Default"/>
        <w:widowControl w:val="0"/>
        <w:spacing w:line="276" w:lineRule="auto"/>
        <w:jc w:val="right"/>
        <w:rPr>
          <w:color w:val="auto"/>
          <w:sz w:val="14"/>
          <w:szCs w:val="14"/>
        </w:rPr>
      </w:pPr>
    </w:p>
    <w:p w:rsidR="0013398B" w:rsidRDefault="0013398B" w:rsidP="003053C5">
      <w:pPr>
        <w:pStyle w:val="Default"/>
        <w:widowControl w:val="0"/>
        <w:spacing w:line="276" w:lineRule="auto"/>
        <w:jc w:val="right"/>
        <w:rPr>
          <w:color w:val="auto"/>
          <w:sz w:val="14"/>
          <w:szCs w:val="14"/>
        </w:rPr>
      </w:pPr>
    </w:p>
    <w:p w:rsidR="0013398B" w:rsidRDefault="0013398B" w:rsidP="003053C5">
      <w:pPr>
        <w:pStyle w:val="Default"/>
        <w:widowControl w:val="0"/>
        <w:spacing w:line="276" w:lineRule="auto"/>
        <w:jc w:val="right"/>
        <w:rPr>
          <w:color w:val="auto"/>
          <w:sz w:val="14"/>
          <w:szCs w:val="14"/>
        </w:rPr>
      </w:pPr>
    </w:p>
    <w:p w:rsidR="0013398B" w:rsidRDefault="0013398B" w:rsidP="003053C5">
      <w:pPr>
        <w:pStyle w:val="Default"/>
        <w:widowControl w:val="0"/>
        <w:spacing w:line="276" w:lineRule="auto"/>
        <w:jc w:val="right"/>
        <w:rPr>
          <w:color w:val="auto"/>
          <w:sz w:val="14"/>
          <w:szCs w:val="14"/>
        </w:rPr>
      </w:pPr>
    </w:p>
    <w:p w:rsidR="0013398B" w:rsidRDefault="0013398B" w:rsidP="003053C5">
      <w:pPr>
        <w:pStyle w:val="Default"/>
        <w:widowControl w:val="0"/>
        <w:spacing w:line="276" w:lineRule="auto"/>
        <w:jc w:val="right"/>
        <w:rPr>
          <w:color w:val="auto"/>
          <w:sz w:val="14"/>
          <w:szCs w:val="14"/>
        </w:rPr>
      </w:pPr>
    </w:p>
    <w:p w:rsidR="0013398B" w:rsidRPr="0013398B" w:rsidRDefault="0013398B" w:rsidP="003053C5">
      <w:pPr>
        <w:pStyle w:val="Default"/>
        <w:widowControl w:val="0"/>
        <w:spacing w:line="276" w:lineRule="auto"/>
        <w:jc w:val="right"/>
        <w:rPr>
          <w:color w:val="auto"/>
          <w:sz w:val="14"/>
          <w:szCs w:val="14"/>
        </w:rPr>
      </w:pP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sz w:val="14"/>
          <w:szCs w:val="14"/>
        </w:rPr>
        <w:t xml:space="preserve">Tangens </w:t>
      </w:r>
      <w:r w:rsidRPr="0013398B">
        <w:rPr>
          <w:b/>
          <w:sz w:val="14"/>
          <w:szCs w:val="14"/>
        </w:rPr>
        <w:sym w:font="Symbol" w:char="F06A"/>
      </w:r>
      <w:r w:rsidRPr="0013398B">
        <w:rPr>
          <w:sz w:val="14"/>
          <w:szCs w:val="14"/>
        </w:rPr>
        <w:t xml:space="preserve"> – iloraz energii biernej</w:t>
      </w:r>
      <w:r w:rsidRPr="0013398B">
        <w:rPr>
          <w:b/>
          <w:i/>
          <w:sz w:val="14"/>
          <w:szCs w:val="14"/>
        </w:rPr>
        <w:t xml:space="preserve"> </w:t>
      </w:r>
      <w:r w:rsidRPr="0013398B">
        <w:rPr>
          <w:sz w:val="14"/>
          <w:szCs w:val="14"/>
        </w:rPr>
        <w:t xml:space="preserve">pobranej całodobowo lub w strefach czasowych, w których jest dokonywana kontrola poboru energii biernej [w </w:t>
      </w:r>
      <w:proofErr w:type="spellStart"/>
      <w:r w:rsidRPr="0013398B">
        <w:rPr>
          <w:sz w:val="14"/>
          <w:szCs w:val="14"/>
        </w:rPr>
        <w:t>Mvarh</w:t>
      </w:r>
      <w:proofErr w:type="spellEnd"/>
      <w:r w:rsidRPr="0013398B">
        <w:rPr>
          <w:sz w:val="14"/>
          <w:szCs w:val="14"/>
        </w:rPr>
        <w:t xml:space="preserve"> lub </w:t>
      </w:r>
      <w:proofErr w:type="spellStart"/>
      <w:r w:rsidRPr="0013398B">
        <w:rPr>
          <w:sz w:val="14"/>
          <w:szCs w:val="14"/>
        </w:rPr>
        <w:t>kvarh</w:t>
      </w:r>
      <w:proofErr w:type="spellEnd"/>
      <w:r w:rsidRPr="0013398B">
        <w:rPr>
          <w:sz w:val="14"/>
          <w:szCs w:val="14"/>
        </w:rPr>
        <w:t>] i energii c</w:t>
      </w:r>
      <w:r w:rsidR="00BB62FC" w:rsidRPr="0013398B">
        <w:rPr>
          <w:sz w:val="14"/>
          <w:szCs w:val="14"/>
        </w:rPr>
        <w:t xml:space="preserve">zynnej pobranej całodobowo lub </w:t>
      </w:r>
      <w:r w:rsidRPr="0013398B">
        <w:rPr>
          <w:sz w:val="14"/>
          <w:szCs w:val="14"/>
        </w:rPr>
        <w:t xml:space="preserve">w strefach czasowych, w których jest dokonywana kontrola [w </w:t>
      </w:r>
      <w:proofErr w:type="spellStart"/>
      <w:r w:rsidRPr="0013398B">
        <w:rPr>
          <w:sz w:val="14"/>
          <w:szCs w:val="14"/>
        </w:rPr>
        <w:t>MWh</w:t>
      </w:r>
      <w:proofErr w:type="spellEnd"/>
      <w:r w:rsidRPr="0013398B">
        <w:rPr>
          <w:sz w:val="14"/>
          <w:szCs w:val="14"/>
        </w:rPr>
        <w:t xml:space="preserve"> lub kWh];</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sz w:val="14"/>
          <w:szCs w:val="14"/>
        </w:rPr>
        <w:t>Układ pomiarowo</w:t>
      </w:r>
      <w:r w:rsidRPr="0013398B">
        <w:rPr>
          <w:b/>
          <w:sz w:val="14"/>
          <w:szCs w:val="14"/>
        </w:rPr>
        <w:t>-</w:t>
      </w:r>
      <w:r w:rsidRPr="0013398B">
        <w:rPr>
          <w:b/>
          <w:bCs/>
          <w:sz w:val="14"/>
          <w:szCs w:val="14"/>
        </w:rPr>
        <w:t>rozliczeniowy</w:t>
      </w:r>
      <w:r w:rsidRPr="0013398B">
        <w:rPr>
          <w:bCs/>
          <w:sz w:val="14"/>
          <w:szCs w:val="14"/>
        </w:rPr>
        <w:t xml:space="preserve"> </w:t>
      </w:r>
      <w:r w:rsidRPr="0013398B">
        <w:rPr>
          <w:sz w:val="14"/>
          <w:szCs w:val="14"/>
        </w:rPr>
        <w:t>–</w:t>
      </w:r>
      <w:r w:rsidRPr="0013398B">
        <w:rPr>
          <w:bCs/>
          <w:sz w:val="14"/>
          <w:szCs w:val="14"/>
        </w:rPr>
        <w:t xml:space="preserve"> liczniki i inne urządzenia pomiarow</w:t>
      </w:r>
      <w:r w:rsidR="00370694" w:rsidRPr="0013398B">
        <w:rPr>
          <w:bCs/>
          <w:sz w:val="14"/>
          <w:szCs w:val="14"/>
        </w:rPr>
        <w:t xml:space="preserve">e lub pomiarowo-rozliczeniowe, </w:t>
      </w:r>
      <w:r w:rsidRPr="0013398B">
        <w:rPr>
          <w:bCs/>
          <w:sz w:val="14"/>
          <w:szCs w:val="14"/>
        </w:rPr>
        <w:t>w szczególności: liczniki energii elektrycznej czynnej, liczniki energii elektrycznej biernej oraz przekładniki prądowe i napięciowe, a także układy połączeń między nimi, służące bezpośrednio lub pośrednio do pomiarów energii elektrycznej i rozliczeń za tę energię;</w:t>
      </w:r>
    </w:p>
    <w:p w:rsidR="004F0C6C" w:rsidRPr="0013398B" w:rsidRDefault="004F0C6C" w:rsidP="00B45EBB">
      <w:pPr>
        <w:pStyle w:val="Default"/>
        <w:widowControl w:val="0"/>
        <w:numPr>
          <w:ilvl w:val="1"/>
          <w:numId w:val="2"/>
        </w:numPr>
        <w:spacing w:line="276" w:lineRule="auto"/>
        <w:ind w:left="426" w:hanging="426"/>
        <w:jc w:val="both"/>
        <w:rPr>
          <w:b/>
          <w:bCs/>
          <w:sz w:val="14"/>
          <w:szCs w:val="14"/>
        </w:rPr>
      </w:pPr>
      <w:r w:rsidRPr="0013398B">
        <w:rPr>
          <w:b/>
          <w:bCs/>
          <w:sz w:val="14"/>
          <w:szCs w:val="14"/>
        </w:rPr>
        <w:t xml:space="preserve">Ustawa </w:t>
      </w:r>
      <w:r w:rsidRPr="0013398B">
        <w:rPr>
          <w:bCs/>
          <w:sz w:val="14"/>
          <w:szCs w:val="14"/>
        </w:rPr>
        <w:t>–</w:t>
      </w:r>
      <w:r w:rsidRPr="0013398B">
        <w:rPr>
          <w:b/>
          <w:bCs/>
          <w:sz w:val="14"/>
          <w:szCs w:val="14"/>
        </w:rPr>
        <w:t xml:space="preserve"> </w:t>
      </w:r>
      <w:r w:rsidRPr="0013398B">
        <w:rPr>
          <w:bCs/>
          <w:sz w:val="14"/>
          <w:szCs w:val="14"/>
        </w:rPr>
        <w:t xml:space="preserve">ustawa </w:t>
      </w:r>
      <w:r w:rsidRPr="0013398B">
        <w:rPr>
          <w:sz w:val="14"/>
          <w:szCs w:val="14"/>
        </w:rPr>
        <w:t xml:space="preserve">z dnia 10 kwietnia 1997 r. Prawo energetyczne (tekst jednolity Dz. U. z 2012 r., poz. </w:t>
      </w:r>
      <w:r w:rsidRPr="0013398B">
        <w:rPr>
          <w:bCs/>
          <w:sz w:val="14"/>
          <w:szCs w:val="14"/>
        </w:rPr>
        <w:t xml:space="preserve">1059 z </w:t>
      </w:r>
      <w:proofErr w:type="spellStart"/>
      <w:r w:rsidRPr="0013398B">
        <w:rPr>
          <w:bCs/>
          <w:sz w:val="14"/>
          <w:szCs w:val="14"/>
        </w:rPr>
        <w:t>późn</w:t>
      </w:r>
      <w:proofErr w:type="spellEnd"/>
      <w:r w:rsidRPr="0013398B">
        <w:rPr>
          <w:bCs/>
          <w:sz w:val="14"/>
          <w:szCs w:val="14"/>
        </w:rPr>
        <w:t>. zm.) wraz z przepisami wykonawczymi;</w:t>
      </w:r>
    </w:p>
    <w:p w:rsidR="004F0C6C" w:rsidRPr="0013398B" w:rsidRDefault="004F0C6C" w:rsidP="00B45EBB">
      <w:pPr>
        <w:pStyle w:val="Default"/>
        <w:widowControl w:val="0"/>
        <w:numPr>
          <w:ilvl w:val="1"/>
          <w:numId w:val="2"/>
        </w:numPr>
        <w:spacing w:line="276" w:lineRule="auto"/>
        <w:ind w:left="426" w:hanging="426"/>
        <w:jc w:val="both"/>
        <w:rPr>
          <w:sz w:val="14"/>
          <w:szCs w:val="14"/>
        </w:rPr>
      </w:pPr>
      <w:r w:rsidRPr="0013398B">
        <w:rPr>
          <w:b/>
          <w:sz w:val="14"/>
          <w:szCs w:val="14"/>
        </w:rPr>
        <w:t>Grupa taryfowa</w:t>
      </w:r>
      <w:r w:rsidRPr="0013398B">
        <w:rPr>
          <w:sz w:val="14"/>
          <w:szCs w:val="14"/>
        </w:rPr>
        <w:t xml:space="preserve"> – grupa klientów korzystających z usługi kompleksowej, dla których w zakresie usługi dystrybucji stosuje się jeden zestaw cen lub stawek opłat i warunków ich stosowania, określona zgodnie z </w:t>
      </w:r>
      <w:r w:rsidRPr="0013398B">
        <w:rPr>
          <w:b/>
          <w:sz w:val="14"/>
          <w:szCs w:val="14"/>
        </w:rPr>
        <w:t>Taryfą OSD</w:t>
      </w:r>
      <w:r w:rsidRPr="0013398B">
        <w:rPr>
          <w:sz w:val="14"/>
          <w:szCs w:val="14"/>
        </w:rPr>
        <w:t>;</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sz w:val="14"/>
          <w:szCs w:val="14"/>
        </w:rPr>
        <w:t>Operator Systemu Dystrybucyjnego (OSD)</w:t>
      </w:r>
      <w:r w:rsidRPr="0013398B">
        <w:rPr>
          <w:sz w:val="14"/>
          <w:szCs w:val="14"/>
        </w:rPr>
        <w:t xml:space="preserve"> – przedsiębiorstwo energetyczne zajmujące się dystrybucją energii elektrycznej, odpowiedzialne za ruch sieciowy w elektroenergetycznym sy</w:t>
      </w:r>
      <w:r w:rsidR="00370694" w:rsidRPr="0013398B">
        <w:rPr>
          <w:sz w:val="14"/>
          <w:szCs w:val="14"/>
        </w:rPr>
        <w:t xml:space="preserve">stemie dystrybucyjnym, bieżące </w:t>
      </w:r>
      <w:r w:rsidRPr="0013398B">
        <w:rPr>
          <w:sz w:val="14"/>
          <w:szCs w:val="14"/>
        </w:rPr>
        <w:t xml:space="preserve">i długookresowe bezpieczeństwo funkcjonowania tego systemu, eksploatację, konserwację, remonty oraz niezbędną rozbudowę sieci dystrybucyjnej, w tym połączeń z innymi systemami </w:t>
      </w:r>
      <w:r w:rsidRPr="0013398B">
        <w:rPr>
          <w:color w:val="auto"/>
          <w:sz w:val="14"/>
          <w:szCs w:val="14"/>
        </w:rPr>
        <w:t xml:space="preserve">elektroenergetycznymi. Na dzień zawarcia </w:t>
      </w:r>
      <w:r w:rsidRPr="0013398B">
        <w:rPr>
          <w:b/>
          <w:color w:val="auto"/>
          <w:sz w:val="14"/>
          <w:szCs w:val="14"/>
        </w:rPr>
        <w:t>Umowy</w:t>
      </w:r>
      <w:r w:rsidRPr="0013398B">
        <w:rPr>
          <w:color w:val="auto"/>
          <w:sz w:val="14"/>
          <w:szCs w:val="14"/>
        </w:rPr>
        <w:t xml:space="preserve"> Operatorem Systemu Dystrybucyjnego jest </w:t>
      </w:r>
      <w:r w:rsidR="0013398B">
        <w:rPr>
          <w:b/>
          <w:bCs/>
          <w:sz w:val="14"/>
          <w:szCs w:val="14"/>
        </w:rPr>
        <w:t>Przedsiębiorstwo Handlowo-Usługowe BRODZIK Spółka Jawna</w:t>
      </w:r>
      <w:r w:rsidRPr="0013398B">
        <w:rPr>
          <w:color w:val="auto"/>
          <w:sz w:val="14"/>
          <w:szCs w:val="14"/>
        </w:rPr>
        <w:t>;</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color w:val="auto"/>
          <w:sz w:val="14"/>
          <w:szCs w:val="14"/>
        </w:rPr>
        <w:t>Ustawa o podatku akcyzowym</w:t>
      </w:r>
      <w:r w:rsidRPr="0013398B">
        <w:rPr>
          <w:color w:val="auto"/>
          <w:sz w:val="14"/>
          <w:szCs w:val="14"/>
        </w:rPr>
        <w:t xml:space="preserve"> - ustawa z dnia 6 grudnia 2008 r. o podatku akcyzowym (</w:t>
      </w:r>
      <w:proofErr w:type="spellStart"/>
      <w:r w:rsidRPr="0013398B">
        <w:rPr>
          <w:color w:val="auto"/>
          <w:sz w:val="14"/>
          <w:szCs w:val="14"/>
        </w:rPr>
        <w:t>t.j</w:t>
      </w:r>
      <w:proofErr w:type="spellEnd"/>
      <w:r w:rsidRPr="0013398B">
        <w:rPr>
          <w:color w:val="auto"/>
          <w:sz w:val="14"/>
          <w:szCs w:val="14"/>
        </w:rPr>
        <w:t xml:space="preserve">. Dz. U. z 2011 r., Nr 108, poz. 626 z </w:t>
      </w:r>
      <w:proofErr w:type="spellStart"/>
      <w:r w:rsidRPr="0013398B">
        <w:rPr>
          <w:color w:val="auto"/>
          <w:sz w:val="14"/>
          <w:szCs w:val="14"/>
        </w:rPr>
        <w:t>późn</w:t>
      </w:r>
      <w:proofErr w:type="spellEnd"/>
      <w:r w:rsidRPr="0013398B">
        <w:rPr>
          <w:color w:val="auto"/>
          <w:sz w:val="14"/>
          <w:szCs w:val="14"/>
        </w:rPr>
        <w:t>. zm.);</w:t>
      </w:r>
    </w:p>
    <w:p w:rsidR="004F0C6C" w:rsidRPr="0013398B" w:rsidRDefault="004F0C6C" w:rsidP="00B45EBB">
      <w:pPr>
        <w:pStyle w:val="Default"/>
        <w:widowControl w:val="0"/>
        <w:numPr>
          <w:ilvl w:val="1"/>
          <w:numId w:val="2"/>
        </w:numPr>
        <w:spacing w:line="276" w:lineRule="auto"/>
        <w:ind w:left="426" w:hanging="426"/>
        <w:jc w:val="both"/>
        <w:rPr>
          <w:color w:val="auto"/>
          <w:sz w:val="14"/>
          <w:szCs w:val="14"/>
        </w:rPr>
      </w:pPr>
      <w:r w:rsidRPr="0013398B">
        <w:rPr>
          <w:b/>
          <w:bCs/>
          <w:color w:val="auto"/>
          <w:sz w:val="14"/>
          <w:szCs w:val="14"/>
        </w:rPr>
        <w:t xml:space="preserve">Umowa kompleksowa (Umowa) </w:t>
      </w:r>
      <w:r w:rsidRPr="0013398B">
        <w:rPr>
          <w:sz w:val="14"/>
          <w:szCs w:val="14"/>
        </w:rPr>
        <w:t>–</w:t>
      </w:r>
      <w:r w:rsidRPr="0013398B">
        <w:rPr>
          <w:color w:val="auto"/>
          <w:sz w:val="14"/>
          <w:szCs w:val="14"/>
        </w:rPr>
        <w:t xml:space="preserve"> umowa zawierająca postanowienia umowy sprzedaży energii elektrycz</w:t>
      </w:r>
      <w:r w:rsidR="00BB62FC" w:rsidRPr="0013398B">
        <w:rPr>
          <w:color w:val="auto"/>
          <w:sz w:val="14"/>
          <w:szCs w:val="14"/>
        </w:rPr>
        <w:t>nej i umowy o świadczenie usług</w:t>
      </w:r>
      <w:r w:rsidRPr="0013398B">
        <w:rPr>
          <w:color w:val="auto"/>
          <w:sz w:val="14"/>
          <w:szCs w:val="14"/>
        </w:rPr>
        <w:t xml:space="preserve"> dystrybucji energii elektrycznej. Przedmiotem umowy kompleksowej jest świadczenie usługi kompleksowej przez </w:t>
      </w:r>
      <w:r w:rsidRPr="0013398B">
        <w:rPr>
          <w:b/>
          <w:color w:val="auto"/>
          <w:sz w:val="14"/>
          <w:szCs w:val="14"/>
        </w:rPr>
        <w:t>Sprzedawcę</w:t>
      </w:r>
      <w:r w:rsidRPr="0013398B">
        <w:rPr>
          <w:color w:val="auto"/>
          <w:sz w:val="14"/>
          <w:szCs w:val="14"/>
        </w:rPr>
        <w:t>;</w:t>
      </w:r>
    </w:p>
    <w:p w:rsidR="004F0C6C" w:rsidRPr="0013398B" w:rsidRDefault="004F0C6C" w:rsidP="00B45EBB">
      <w:pPr>
        <w:pStyle w:val="Default"/>
        <w:widowControl w:val="0"/>
        <w:numPr>
          <w:ilvl w:val="1"/>
          <w:numId w:val="2"/>
        </w:numPr>
        <w:spacing w:line="276" w:lineRule="auto"/>
        <w:ind w:left="426" w:hanging="426"/>
        <w:jc w:val="both"/>
        <w:rPr>
          <w:bCs/>
          <w:color w:val="auto"/>
          <w:sz w:val="14"/>
          <w:szCs w:val="14"/>
        </w:rPr>
      </w:pPr>
      <w:r w:rsidRPr="0013398B">
        <w:rPr>
          <w:b/>
          <w:bCs/>
          <w:color w:val="auto"/>
          <w:sz w:val="14"/>
          <w:szCs w:val="14"/>
        </w:rPr>
        <w:t xml:space="preserve">Zabezpieczenie </w:t>
      </w:r>
      <w:proofErr w:type="spellStart"/>
      <w:r w:rsidRPr="0013398B">
        <w:rPr>
          <w:b/>
          <w:bCs/>
          <w:color w:val="auto"/>
          <w:sz w:val="14"/>
          <w:szCs w:val="14"/>
        </w:rPr>
        <w:t>przedlicznikowe</w:t>
      </w:r>
      <w:proofErr w:type="spellEnd"/>
      <w:r w:rsidRPr="0013398B">
        <w:rPr>
          <w:b/>
          <w:bCs/>
          <w:color w:val="auto"/>
          <w:sz w:val="14"/>
          <w:szCs w:val="14"/>
        </w:rPr>
        <w:t xml:space="preserve"> </w:t>
      </w:r>
      <w:r w:rsidRPr="0013398B">
        <w:rPr>
          <w:bCs/>
          <w:color w:val="auto"/>
          <w:sz w:val="14"/>
          <w:szCs w:val="14"/>
        </w:rPr>
        <w:t xml:space="preserve">– zabezpieczenie zainstalowane najbliżej </w:t>
      </w:r>
      <w:r w:rsidRPr="0013398B">
        <w:rPr>
          <w:b/>
          <w:bCs/>
          <w:color w:val="auto"/>
          <w:sz w:val="14"/>
          <w:szCs w:val="14"/>
        </w:rPr>
        <w:t xml:space="preserve">układu pomiarowo-rozliczeniowego </w:t>
      </w:r>
      <w:r w:rsidRPr="0013398B">
        <w:rPr>
          <w:bCs/>
          <w:color w:val="auto"/>
          <w:sz w:val="14"/>
          <w:szCs w:val="14"/>
        </w:rPr>
        <w:t xml:space="preserve">od strony sieci </w:t>
      </w:r>
      <w:r w:rsidRPr="0013398B">
        <w:rPr>
          <w:b/>
          <w:bCs/>
          <w:color w:val="auto"/>
          <w:sz w:val="14"/>
          <w:szCs w:val="14"/>
        </w:rPr>
        <w:t>OSD</w:t>
      </w:r>
      <w:r w:rsidRPr="0013398B">
        <w:rPr>
          <w:bCs/>
          <w:color w:val="auto"/>
          <w:sz w:val="14"/>
          <w:szCs w:val="14"/>
        </w:rPr>
        <w:t xml:space="preserve"> i przez niego zaplombowane.</w:t>
      </w:r>
    </w:p>
    <w:p w:rsidR="004F0C6C" w:rsidRPr="0013398B" w:rsidRDefault="004F0C6C" w:rsidP="00882D6D">
      <w:pPr>
        <w:spacing w:after="0"/>
        <w:jc w:val="both"/>
        <w:rPr>
          <w:rFonts w:ascii="Arial" w:hAnsi="Arial" w:cs="Arial"/>
          <w:b/>
          <w:bCs/>
          <w:sz w:val="14"/>
          <w:szCs w:val="14"/>
        </w:rPr>
      </w:pPr>
      <w:r w:rsidRPr="0013398B">
        <w:rPr>
          <w:rFonts w:ascii="Arial" w:hAnsi="Arial" w:cs="Arial"/>
          <w:bCs/>
          <w:sz w:val="14"/>
          <w:szCs w:val="14"/>
        </w:rPr>
        <w:t xml:space="preserve">Pojęcia nie zdefiniowane powyżej, do których odwołują się postanowienia </w:t>
      </w:r>
      <w:r w:rsidR="00BB62FC" w:rsidRPr="0013398B">
        <w:rPr>
          <w:rFonts w:ascii="Arial" w:hAnsi="Arial" w:cs="Arial"/>
          <w:b/>
          <w:bCs/>
          <w:sz w:val="14"/>
          <w:szCs w:val="14"/>
        </w:rPr>
        <w:t>OWU</w:t>
      </w:r>
      <w:r w:rsidR="00C45CAA" w:rsidRPr="0013398B">
        <w:rPr>
          <w:rFonts w:ascii="Arial" w:hAnsi="Arial" w:cs="Arial"/>
          <w:bCs/>
          <w:sz w:val="14"/>
          <w:szCs w:val="14"/>
        </w:rPr>
        <w:t xml:space="preserve"> </w:t>
      </w:r>
      <w:r w:rsidR="00BB62FC" w:rsidRPr="0013398B">
        <w:rPr>
          <w:rFonts w:ascii="Arial" w:hAnsi="Arial" w:cs="Arial"/>
          <w:bCs/>
          <w:sz w:val="14"/>
          <w:szCs w:val="14"/>
        </w:rPr>
        <w:br/>
      </w:r>
      <w:r w:rsidR="00C45CAA" w:rsidRPr="0013398B">
        <w:rPr>
          <w:rFonts w:ascii="Arial" w:hAnsi="Arial" w:cs="Arial"/>
          <w:bCs/>
          <w:sz w:val="14"/>
          <w:szCs w:val="14"/>
        </w:rPr>
        <w:t xml:space="preserve">i </w:t>
      </w:r>
      <w:r w:rsidRPr="0013398B">
        <w:rPr>
          <w:rFonts w:ascii="Arial" w:hAnsi="Arial" w:cs="Arial"/>
          <w:b/>
          <w:bCs/>
          <w:sz w:val="14"/>
          <w:szCs w:val="14"/>
        </w:rPr>
        <w:t>Umowy</w:t>
      </w:r>
      <w:r w:rsidR="00BB62FC" w:rsidRPr="0013398B">
        <w:rPr>
          <w:rFonts w:ascii="Arial" w:hAnsi="Arial" w:cs="Arial"/>
          <w:bCs/>
          <w:sz w:val="14"/>
          <w:szCs w:val="14"/>
        </w:rPr>
        <w:t>,</w:t>
      </w:r>
      <w:r w:rsidR="00370694" w:rsidRPr="0013398B">
        <w:rPr>
          <w:rFonts w:ascii="Arial" w:hAnsi="Arial" w:cs="Arial"/>
          <w:bCs/>
          <w:sz w:val="14"/>
          <w:szCs w:val="14"/>
        </w:rPr>
        <w:t xml:space="preserve"> posiadają znaczenie nadane im </w:t>
      </w:r>
      <w:r w:rsidRPr="0013398B">
        <w:rPr>
          <w:rFonts w:ascii="Arial" w:hAnsi="Arial" w:cs="Arial"/>
          <w:bCs/>
          <w:sz w:val="14"/>
          <w:szCs w:val="14"/>
        </w:rPr>
        <w:t xml:space="preserve">w </w:t>
      </w:r>
      <w:r w:rsidRPr="0013398B">
        <w:rPr>
          <w:rFonts w:ascii="Arial" w:hAnsi="Arial" w:cs="Arial"/>
          <w:b/>
          <w:bCs/>
          <w:sz w:val="14"/>
          <w:szCs w:val="14"/>
        </w:rPr>
        <w:t>Ustawie</w:t>
      </w:r>
      <w:r w:rsidR="00BB62FC" w:rsidRPr="0013398B">
        <w:rPr>
          <w:rFonts w:ascii="Arial" w:hAnsi="Arial" w:cs="Arial"/>
          <w:bCs/>
          <w:sz w:val="14"/>
          <w:szCs w:val="14"/>
        </w:rPr>
        <w:t>,</w:t>
      </w:r>
      <w:r w:rsidR="00D30AC8" w:rsidRPr="0013398B">
        <w:rPr>
          <w:rFonts w:ascii="Arial" w:hAnsi="Arial" w:cs="Arial"/>
          <w:b/>
          <w:bCs/>
          <w:sz w:val="14"/>
          <w:szCs w:val="14"/>
        </w:rPr>
        <w:t xml:space="preserve"> </w:t>
      </w:r>
      <w:r w:rsidR="00D30AC8" w:rsidRPr="0013398B">
        <w:rPr>
          <w:rFonts w:ascii="Arial" w:hAnsi="Arial" w:cs="Arial"/>
          <w:bCs/>
          <w:sz w:val="14"/>
          <w:szCs w:val="14"/>
        </w:rPr>
        <w:t xml:space="preserve">przepisach wykonawczych do </w:t>
      </w:r>
      <w:r w:rsidR="00D30AC8" w:rsidRPr="0013398B">
        <w:rPr>
          <w:rFonts w:ascii="Arial" w:hAnsi="Arial" w:cs="Arial"/>
          <w:b/>
          <w:bCs/>
          <w:sz w:val="14"/>
          <w:szCs w:val="14"/>
        </w:rPr>
        <w:t>Ustawy</w:t>
      </w:r>
      <w:r w:rsidR="00D30AC8" w:rsidRPr="0013398B">
        <w:rPr>
          <w:rFonts w:ascii="Arial" w:hAnsi="Arial" w:cs="Arial"/>
          <w:bCs/>
          <w:sz w:val="14"/>
          <w:szCs w:val="14"/>
        </w:rPr>
        <w:t>,</w:t>
      </w:r>
      <w:r w:rsidR="00D30AC8" w:rsidRPr="0013398B">
        <w:rPr>
          <w:rFonts w:ascii="Arial" w:hAnsi="Arial" w:cs="Arial"/>
          <w:b/>
          <w:bCs/>
          <w:sz w:val="14"/>
          <w:szCs w:val="14"/>
        </w:rPr>
        <w:t xml:space="preserve"> </w:t>
      </w:r>
      <w:r w:rsidRPr="0013398B">
        <w:rPr>
          <w:rFonts w:ascii="Arial" w:hAnsi="Arial" w:cs="Arial"/>
          <w:b/>
          <w:bCs/>
          <w:sz w:val="14"/>
          <w:szCs w:val="14"/>
        </w:rPr>
        <w:t>Taryfie</w:t>
      </w:r>
      <w:r w:rsidRPr="0013398B">
        <w:rPr>
          <w:rFonts w:ascii="Arial" w:hAnsi="Arial" w:cs="Arial"/>
          <w:bCs/>
          <w:sz w:val="14"/>
          <w:szCs w:val="14"/>
        </w:rPr>
        <w:t xml:space="preserve"> </w:t>
      </w:r>
      <w:r w:rsidRPr="0013398B">
        <w:rPr>
          <w:rFonts w:ascii="Arial" w:hAnsi="Arial" w:cs="Arial"/>
          <w:b/>
          <w:bCs/>
          <w:sz w:val="14"/>
          <w:szCs w:val="14"/>
        </w:rPr>
        <w:t>OSD</w:t>
      </w:r>
      <w:r w:rsidRPr="0013398B">
        <w:rPr>
          <w:rFonts w:ascii="Arial" w:hAnsi="Arial" w:cs="Arial"/>
          <w:bCs/>
          <w:sz w:val="14"/>
          <w:szCs w:val="14"/>
        </w:rPr>
        <w:t xml:space="preserve">, </w:t>
      </w:r>
      <w:r w:rsidRPr="0013398B">
        <w:rPr>
          <w:rFonts w:ascii="Arial" w:hAnsi="Arial" w:cs="Arial"/>
          <w:b/>
          <w:sz w:val="14"/>
          <w:szCs w:val="14"/>
        </w:rPr>
        <w:t xml:space="preserve">IRiESD </w:t>
      </w:r>
      <w:r w:rsidRPr="0013398B">
        <w:rPr>
          <w:rFonts w:ascii="Arial" w:hAnsi="Arial" w:cs="Arial"/>
          <w:sz w:val="14"/>
          <w:szCs w:val="14"/>
        </w:rPr>
        <w:t xml:space="preserve">oraz </w:t>
      </w:r>
      <w:r w:rsidRPr="0013398B">
        <w:rPr>
          <w:rFonts w:ascii="Arial" w:hAnsi="Arial" w:cs="Arial"/>
          <w:b/>
          <w:bCs/>
          <w:sz w:val="14"/>
          <w:szCs w:val="14"/>
        </w:rPr>
        <w:t>Cenniku</w:t>
      </w:r>
      <w:r w:rsidR="00BB62FC" w:rsidRPr="0013398B">
        <w:rPr>
          <w:rFonts w:ascii="Arial" w:hAnsi="Arial" w:cs="Arial"/>
          <w:bCs/>
          <w:sz w:val="14"/>
          <w:szCs w:val="14"/>
        </w:rPr>
        <w:t>.</w:t>
      </w:r>
    </w:p>
    <w:p w:rsidR="002A428C" w:rsidRPr="0013398B" w:rsidRDefault="002A428C" w:rsidP="00B45EBB">
      <w:pPr>
        <w:pStyle w:val="Pa0"/>
        <w:ind w:left="426" w:hanging="426"/>
        <w:jc w:val="center"/>
        <w:rPr>
          <w:rStyle w:val="A1"/>
          <w:sz w:val="14"/>
          <w:szCs w:val="14"/>
        </w:rPr>
      </w:pPr>
    </w:p>
    <w:p w:rsidR="00C45CAA" w:rsidRPr="0013398B" w:rsidRDefault="00C45CAA" w:rsidP="00B45EBB">
      <w:pPr>
        <w:pStyle w:val="Pa0"/>
        <w:ind w:left="426" w:hanging="426"/>
        <w:jc w:val="center"/>
        <w:rPr>
          <w:color w:val="000000"/>
          <w:sz w:val="14"/>
          <w:szCs w:val="14"/>
        </w:rPr>
      </w:pPr>
      <w:r w:rsidRPr="0013398B">
        <w:rPr>
          <w:rStyle w:val="A1"/>
          <w:sz w:val="14"/>
          <w:szCs w:val="14"/>
        </w:rPr>
        <w:t>§ 3</w:t>
      </w:r>
    </w:p>
    <w:p w:rsidR="00386372" w:rsidRPr="0013398B" w:rsidRDefault="00386372" w:rsidP="00386372">
      <w:pPr>
        <w:pStyle w:val="Pa1"/>
        <w:ind w:left="1080"/>
        <w:rPr>
          <w:rStyle w:val="A2"/>
          <w:sz w:val="14"/>
          <w:szCs w:val="14"/>
          <w:u w:val="none"/>
        </w:rPr>
      </w:pPr>
      <w:r w:rsidRPr="0013398B">
        <w:rPr>
          <w:rStyle w:val="A2"/>
          <w:sz w:val="14"/>
          <w:szCs w:val="14"/>
          <w:u w:val="none"/>
        </w:rPr>
        <w:t>PRAWA I OBOWIĄZK</w:t>
      </w:r>
      <w:r w:rsidR="000C17A0" w:rsidRPr="0013398B">
        <w:rPr>
          <w:rStyle w:val="A2"/>
          <w:sz w:val="14"/>
          <w:szCs w:val="14"/>
          <w:u w:val="none"/>
        </w:rPr>
        <w:t>I</w:t>
      </w:r>
      <w:r w:rsidRPr="0013398B">
        <w:rPr>
          <w:rStyle w:val="A2"/>
          <w:sz w:val="14"/>
          <w:szCs w:val="14"/>
          <w:u w:val="none"/>
        </w:rPr>
        <w:t xml:space="preserve"> STRON ZWIĄZANE Z REALIZACJĄ UMOWY</w:t>
      </w:r>
    </w:p>
    <w:p w:rsidR="00386372" w:rsidRPr="0013398B" w:rsidRDefault="00386372" w:rsidP="00386372">
      <w:pPr>
        <w:pStyle w:val="Default"/>
        <w:rPr>
          <w:sz w:val="10"/>
          <w:szCs w:val="10"/>
        </w:rPr>
      </w:pPr>
    </w:p>
    <w:p w:rsidR="00C45CAA" w:rsidRPr="0013398B" w:rsidRDefault="00C45CAA" w:rsidP="00B45EBB">
      <w:pPr>
        <w:pStyle w:val="Lista"/>
        <w:numPr>
          <w:ilvl w:val="2"/>
          <w:numId w:val="4"/>
        </w:numPr>
        <w:tabs>
          <w:tab w:val="num" w:pos="1440"/>
        </w:tabs>
        <w:spacing w:line="276" w:lineRule="auto"/>
        <w:ind w:left="426" w:hanging="426"/>
        <w:jc w:val="both"/>
        <w:rPr>
          <w:i w:val="0"/>
          <w:iCs w:val="0"/>
          <w:color w:val="000000"/>
          <w:sz w:val="14"/>
          <w:szCs w:val="14"/>
        </w:rPr>
      </w:pPr>
      <w:r w:rsidRPr="0013398B">
        <w:rPr>
          <w:b/>
          <w:bCs/>
          <w:i w:val="0"/>
          <w:iCs w:val="0"/>
          <w:color w:val="000000"/>
          <w:sz w:val="14"/>
          <w:szCs w:val="14"/>
        </w:rPr>
        <w:t>Sprzedawca</w:t>
      </w:r>
      <w:r w:rsidRPr="0013398B">
        <w:rPr>
          <w:i w:val="0"/>
          <w:iCs w:val="0"/>
          <w:color w:val="000000"/>
          <w:sz w:val="14"/>
          <w:szCs w:val="14"/>
        </w:rPr>
        <w:t xml:space="preserve"> zobowiązuje się do:</w:t>
      </w:r>
    </w:p>
    <w:p w:rsidR="00C45CAA" w:rsidRPr="0013398B" w:rsidRDefault="00C45CAA" w:rsidP="00B45EBB">
      <w:pPr>
        <w:pStyle w:val="Lista"/>
        <w:numPr>
          <w:ilvl w:val="1"/>
          <w:numId w:val="6"/>
        </w:numPr>
        <w:spacing w:line="276" w:lineRule="auto"/>
        <w:ind w:left="426" w:hanging="426"/>
        <w:jc w:val="both"/>
        <w:rPr>
          <w:i w:val="0"/>
          <w:iCs w:val="0"/>
          <w:sz w:val="14"/>
          <w:szCs w:val="14"/>
        </w:rPr>
      </w:pPr>
      <w:r w:rsidRPr="0013398B">
        <w:rPr>
          <w:i w:val="0"/>
          <w:iCs w:val="0"/>
          <w:sz w:val="14"/>
          <w:szCs w:val="14"/>
        </w:rPr>
        <w:t xml:space="preserve">sprzedaży energii elektrycznej </w:t>
      </w:r>
      <w:r w:rsidRPr="0013398B">
        <w:rPr>
          <w:b/>
          <w:i w:val="0"/>
          <w:iCs w:val="0"/>
          <w:sz w:val="14"/>
          <w:szCs w:val="14"/>
        </w:rPr>
        <w:t>Klientowi</w:t>
      </w:r>
      <w:r w:rsidRPr="0013398B">
        <w:rPr>
          <w:i w:val="0"/>
          <w:iCs w:val="0"/>
          <w:sz w:val="14"/>
          <w:szCs w:val="14"/>
        </w:rPr>
        <w:t xml:space="preserve"> </w:t>
      </w:r>
      <w:r w:rsidRPr="0013398B">
        <w:rPr>
          <w:i w:val="0"/>
          <w:sz w:val="14"/>
          <w:szCs w:val="14"/>
        </w:rPr>
        <w:t>według rzeczywistego zapotrzebowania</w:t>
      </w:r>
      <w:r w:rsidRPr="0013398B">
        <w:rPr>
          <w:i w:val="0"/>
          <w:iCs w:val="0"/>
          <w:sz w:val="14"/>
          <w:szCs w:val="14"/>
        </w:rPr>
        <w:t xml:space="preserve"> i zapewnienia </w:t>
      </w:r>
      <w:r w:rsidRPr="0013398B">
        <w:rPr>
          <w:b/>
          <w:i w:val="0"/>
          <w:iCs w:val="0"/>
          <w:sz w:val="14"/>
          <w:szCs w:val="14"/>
        </w:rPr>
        <w:t>Klientowi</w:t>
      </w:r>
      <w:r w:rsidRPr="0013398B">
        <w:rPr>
          <w:i w:val="0"/>
          <w:iCs w:val="0"/>
          <w:sz w:val="14"/>
          <w:szCs w:val="14"/>
        </w:rPr>
        <w:t xml:space="preserve"> świadczenia usług dystrybucji energii elektrycznej do miejsca dostarczania określonego w Załączniku nr 2 do </w:t>
      </w:r>
      <w:r w:rsidRPr="0013398B">
        <w:rPr>
          <w:b/>
          <w:i w:val="0"/>
          <w:iCs w:val="0"/>
          <w:sz w:val="14"/>
          <w:szCs w:val="14"/>
        </w:rPr>
        <w:t>Umowy</w:t>
      </w:r>
      <w:r w:rsidRPr="0013398B">
        <w:rPr>
          <w:i w:val="0"/>
          <w:iCs w:val="0"/>
          <w:sz w:val="14"/>
          <w:szCs w:val="14"/>
        </w:rPr>
        <w:t xml:space="preserve">, z zachowaniem standardów jakościowych obsługi klientów oraz parametrów jakościowych energii elektrycznej określonych w przepisach wykonawczych do </w:t>
      </w:r>
      <w:r w:rsidRPr="0013398B">
        <w:rPr>
          <w:b/>
          <w:i w:val="0"/>
          <w:iCs w:val="0"/>
          <w:sz w:val="14"/>
          <w:szCs w:val="14"/>
        </w:rPr>
        <w:t>Ustawy</w:t>
      </w:r>
      <w:r w:rsidRPr="0013398B">
        <w:rPr>
          <w:i w:val="0"/>
          <w:iCs w:val="0"/>
          <w:sz w:val="14"/>
          <w:szCs w:val="14"/>
        </w:rPr>
        <w:t>;</w:t>
      </w:r>
    </w:p>
    <w:p w:rsidR="00C45CAA" w:rsidRPr="0013398B" w:rsidRDefault="00C45CAA" w:rsidP="00B45EBB">
      <w:pPr>
        <w:pStyle w:val="Lista"/>
        <w:numPr>
          <w:ilvl w:val="1"/>
          <w:numId w:val="6"/>
        </w:numPr>
        <w:spacing w:line="276" w:lineRule="auto"/>
        <w:ind w:left="426" w:hanging="426"/>
        <w:jc w:val="both"/>
        <w:rPr>
          <w:i w:val="0"/>
          <w:iCs w:val="0"/>
          <w:sz w:val="14"/>
          <w:szCs w:val="14"/>
        </w:rPr>
      </w:pPr>
      <w:r w:rsidRPr="0013398B">
        <w:rPr>
          <w:i w:val="0"/>
          <w:iCs w:val="0"/>
          <w:sz w:val="14"/>
          <w:szCs w:val="14"/>
        </w:rPr>
        <w:t xml:space="preserve">przeniesienia na </w:t>
      </w:r>
      <w:r w:rsidRPr="0013398B">
        <w:rPr>
          <w:b/>
          <w:bCs/>
          <w:i w:val="0"/>
          <w:iCs w:val="0"/>
          <w:color w:val="000000"/>
          <w:sz w:val="14"/>
          <w:szCs w:val="14"/>
        </w:rPr>
        <w:t xml:space="preserve">Klienta </w:t>
      </w:r>
      <w:r w:rsidRPr="0013398B">
        <w:rPr>
          <w:i w:val="0"/>
          <w:iCs w:val="0"/>
          <w:sz w:val="14"/>
          <w:szCs w:val="14"/>
        </w:rPr>
        <w:t>prawa własności energii elektrycznej</w:t>
      </w:r>
      <w:r w:rsidRPr="0013398B">
        <w:rPr>
          <w:i w:val="0"/>
          <w:sz w:val="14"/>
          <w:szCs w:val="14"/>
        </w:rPr>
        <w:t xml:space="preserve"> w miejscu dostarczania </w:t>
      </w:r>
      <w:r w:rsidRPr="0013398B">
        <w:rPr>
          <w:i w:val="0"/>
          <w:iCs w:val="0"/>
          <w:sz w:val="14"/>
          <w:szCs w:val="14"/>
        </w:rPr>
        <w:t xml:space="preserve">określonym w Załączniku nr 2 do </w:t>
      </w:r>
      <w:r w:rsidRPr="0013398B">
        <w:rPr>
          <w:b/>
          <w:i w:val="0"/>
          <w:iCs w:val="0"/>
          <w:sz w:val="14"/>
          <w:szCs w:val="14"/>
        </w:rPr>
        <w:t>Umowy</w:t>
      </w:r>
      <w:r w:rsidRPr="0013398B">
        <w:rPr>
          <w:i w:val="0"/>
          <w:iCs w:val="0"/>
          <w:sz w:val="14"/>
          <w:szCs w:val="14"/>
        </w:rPr>
        <w:t>;</w:t>
      </w:r>
    </w:p>
    <w:p w:rsidR="00C45CAA" w:rsidRPr="0013398B" w:rsidRDefault="00C45CAA" w:rsidP="00B45EBB">
      <w:pPr>
        <w:pStyle w:val="Lista"/>
        <w:numPr>
          <w:ilvl w:val="1"/>
          <w:numId w:val="6"/>
        </w:numPr>
        <w:spacing w:line="276" w:lineRule="auto"/>
        <w:ind w:left="426" w:hanging="426"/>
        <w:jc w:val="both"/>
        <w:rPr>
          <w:i w:val="0"/>
          <w:iCs w:val="0"/>
          <w:sz w:val="14"/>
          <w:szCs w:val="14"/>
        </w:rPr>
      </w:pPr>
      <w:r w:rsidRPr="0013398B">
        <w:rPr>
          <w:i w:val="0"/>
          <w:sz w:val="14"/>
          <w:szCs w:val="14"/>
        </w:rPr>
        <w:t xml:space="preserve">zapewnienia usługi bilansowania handlowego </w:t>
      </w:r>
      <w:r w:rsidRPr="0013398B">
        <w:rPr>
          <w:b/>
          <w:bCs/>
          <w:i w:val="0"/>
          <w:sz w:val="14"/>
          <w:szCs w:val="14"/>
        </w:rPr>
        <w:t>Klienta</w:t>
      </w:r>
      <w:r w:rsidRPr="0013398B">
        <w:rPr>
          <w:i w:val="0"/>
          <w:sz w:val="14"/>
          <w:szCs w:val="14"/>
        </w:rPr>
        <w:t xml:space="preserve"> w ramach jednostki grafikowej </w:t>
      </w:r>
      <w:r w:rsidRPr="0013398B">
        <w:rPr>
          <w:b/>
          <w:bCs/>
          <w:i w:val="0"/>
          <w:sz w:val="14"/>
          <w:szCs w:val="14"/>
        </w:rPr>
        <w:t xml:space="preserve">Sprzedawcy </w:t>
      </w:r>
      <w:r w:rsidRPr="0013398B">
        <w:rPr>
          <w:i w:val="0"/>
          <w:sz w:val="14"/>
          <w:szCs w:val="14"/>
        </w:rPr>
        <w:t xml:space="preserve">i ponoszenia kosztów tego bilansowania w ramach ceny za energię elektryczną; </w:t>
      </w:r>
    </w:p>
    <w:p w:rsidR="00C45CAA" w:rsidRPr="0013398B" w:rsidRDefault="00C45CAA" w:rsidP="00B45EBB">
      <w:pPr>
        <w:pStyle w:val="Lista"/>
        <w:numPr>
          <w:ilvl w:val="1"/>
          <w:numId w:val="6"/>
        </w:numPr>
        <w:spacing w:line="276" w:lineRule="auto"/>
        <w:ind w:left="426" w:hanging="426"/>
        <w:jc w:val="both"/>
        <w:rPr>
          <w:i w:val="0"/>
          <w:iCs w:val="0"/>
          <w:sz w:val="14"/>
          <w:szCs w:val="14"/>
        </w:rPr>
      </w:pPr>
      <w:r w:rsidRPr="0013398B">
        <w:rPr>
          <w:i w:val="0"/>
          <w:sz w:val="14"/>
          <w:szCs w:val="14"/>
        </w:rPr>
        <w:t xml:space="preserve">prowadzenia rozliczeń za dostarczoną energię elektryczną zgodnie z </w:t>
      </w:r>
      <w:r w:rsidRPr="0013398B">
        <w:rPr>
          <w:b/>
          <w:i w:val="0"/>
          <w:sz w:val="14"/>
          <w:szCs w:val="14"/>
        </w:rPr>
        <w:t xml:space="preserve">Taryfą OSD </w:t>
      </w:r>
      <w:r w:rsidRPr="0013398B">
        <w:rPr>
          <w:i w:val="0"/>
          <w:sz w:val="14"/>
          <w:szCs w:val="14"/>
        </w:rPr>
        <w:t xml:space="preserve">oraz  </w:t>
      </w:r>
      <w:r w:rsidRPr="0013398B">
        <w:rPr>
          <w:b/>
          <w:i w:val="0"/>
          <w:sz w:val="14"/>
          <w:szCs w:val="14"/>
        </w:rPr>
        <w:t>Cennikiem</w:t>
      </w:r>
      <w:r w:rsidRPr="0013398B">
        <w:rPr>
          <w:i w:val="0"/>
          <w:sz w:val="14"/>
          <w:szCs w:val="14"/>
        </w:rPr>
        <w:t>;</w:t>
      </w:r>
    </w:p>
    <w:p w:rsidR="00C45CAA" w:rsidRPr="0013398B" w:rsidRDefault="00C45CAA" w:rsidP="00B45EBB">
      <w:pPr>
        <w:pStyle w:val="Lista"/>
        <w:numPr>
          <w:ilvl w:val="1"/>
          <w:numId w:val="6"/>
        </w:numPr>
        <w:spacing w:line="276" w:lineRule="auto"/>
        <w:ind w:left="426" w:hanging="426"/>
        <w:jc w:val="both"/>
        <w:rPr>
          <w:i w:val="0"/>
          <w:iCs w:val="0"/>
          <w:sz w:val="14"/>
          <w:szCs w:val="14"/>
        </w:rPr>
      </w:pPr>
      <w:r w:rsidRPr="0013398B">
        <w:rPr>
          <w:i w:val="0"/>
          <w:sz w:val="14"/>
          <w:szCs w:val="14"/>
        </w:rPr>
        <w:t xml:space="preserve">zapewnienia </w:t>
      </w:r>
      <w:r w:rsidRPr="0013398B">
        <w:rPr>
          <w:b/>
          <w:i w:val="0"/>
          <w:sz w:val="14"/>
          <w:szCs w:val="14"/>
        </w:rPr>
        <w:t xml:space="preserve">Klientowi </w:t>
      </w:r>
      <w:r w:rsidRPr="0013398B">
        <w:rPr>
          <w:i w:val="0"/>
          <w:sz w:val="14"/>
          <w:szCs w:val="14"/>
        </w:rPr>
        <w:t xml:space="preserve">możliwości wglądu do wskazań </w:t>
      </w:r>
      <w:r w:rsidRPr="0013398B">
        <w:rPr>
          <w:b/>
          <w:i w:val="0"/>
          <w:sz w:val="14"/>
          <w:szCs w:val="14"/>
        </w:rPr>
        <w:t>układu pomiarowo-rozliczeniowego</w:t>
      </w:r>
      <w:r w:rsidRPr="0013398B">
        <w:rPr>
          <w:i w:val="0"/>
          <w:sz w:val="14"/>
          <w:szCs w:val="14"/>
        </w:rPr>
        <w:t xml:space="preserve"> oraz dokumentów stanowiących podstawę do rozliczeń za dostarczoną energię elektryczną;</w:t>
      </w:r>
    </w:p>
    <w:p w:rsidR="00C45CAA" w:rsidRPr="0013398B" w:rsidRDefault="00C45CAA" w:rsidP="00B45EBB">
      <w:pPr>
        <w:pStyle w:val="Akapitzlist"/>
        <w:numPr>
          <w:ilvl w:val="1"/>
          <w:numId w:val="6"/>
        </w:numPr>
        <w:spacing w:line="276" w:lineRule="auto"/>
        <w:ind w:left="426" w:hanging="426"/>
        <w:jc w:val="both"/>
        <w:rPr>
          <w:color w:val="000000"/>
          <w:sz w:val="14"/>
          <w:szCs w:val="14"/>
        </w:rPr>
      </w:pPr>
      <w:r w:rsidRPr="0013398B">
        <w:rPr>
          <w:color w:val="000000"/>
          <w:sz w:val="14"/>
          <w:szCs w:val="14"/>
        </w:rPr>
        <w:t xml:space="preserve">niezwłocznego przekazania </w:t>
      </w:r>
      <w:r w:rsidRPr="0013398B">
        <w:rPr>
          <w:b/>
          <w:color w:val="000000"/>
          <w:sz w:val="14"/>
          <w:szCs w:val="14"/>
        </w:rPr>
        <w:t xml:space="preserve">Klientowi </w:t>
      </w:r>
      <w:r w:rsidRPr="0013398B">
        <w:rPr>
          <w:color w:val="000000"/>
          <w:sz w:val="14"/>
          <w:szCs w:val="14"/>
        </w:rPr>
        <w:t xml:space="preserve">uzyskanych od </w:t>
      </w:r>
      <w:r w:rsidRPr="0013398B">
        <w:rPr>
          <w:b/>
          <w:color w:val="000000"/>
          <w:sz w:val="14"/>
          <w:szCs w:val="14"/>
        </w:rPr>
        <w:t>OSD</w:t>
      </w:r>
      <w:r w:rsidRPr="0013398B">
        <w:rPr>
          <w:color w:val="000000"/>
          <w:sz w:val="14"/>
          <w:szCs w:val="14"/>
        </w:rPr>
        <w:t xml:space="preserve"> informacji mogących mieć wpływ na bezpieczeństwo osób oraz prawidłowe funkcjonowanie urządzeń i instalacji. Nie wyklucza to obowiązków wynikających z innych dokumentów wiążących </w:t>
      </w:r>
      <w:r w:rsidRPr="0013398B">
        <w:rPr>
          <w:b/>
          <w:color w:val="000000"/>
          <w:sz w:val="14"/>
          <w:szCs w:val="14"/>
        </w:rPr>
        <w:t>Klienta</w:t>
      </w:r>
      <w:r w:rsidRPr="0013398B">
        <w:rPr>
          <w:color w:val="000000"/>
          <w:sz w:val="14"/>
          <w:szCs w:val="14"/>
        </w:rPr>
        <w:t xml:space="preserve"> z </w:t>
      </w:r>
      <w:r w:rsidRPr="0013398B">
        <w:rPr>
          <w:b/>
          <w:color w:val="000000"/>
          <w:sz w:val="14"/>
          <w:szCs w:val="14"/>
        </w:rPr>
        <w:t>OSD</w:t>
      </w:r>
      <w:r w:rsidRPr="0013398B">
        <w:rPr>
          <w:color w:val="000000"/>
          <w:sz w:val="14"/>
          <w:szCs w:val="14"/>
        </w:rPr>
        <w:t>.</w:t>
      </w:r>
    </w:p>
    <w:p w:rsidR="00C45CAA" w:rsidRPr="0013398B" w:rsidRDefault="00C45CAA" w:rsidP="00B45EBB">
      <w:pPr>
        <w:numPr>
          <w:ilvl w:val="0"/>
          <w:numId w:val="3"/>
        </w:numPr>
        <w:spacing w:after="0"/>
        <w:jc w:val="both"/>
        <w:rPr>
          <w:rFonts w:ascii="Arial" w:hAnsi="Arial" w:cs="Arial"/>
          <w:color w:val="000000"/>
          <w:sz w:val="14"/>
          <w:szCs w:val="14"/>
        </w:rPr>
      </w:pPr>
      <w:r w:rsidRPr="0013398B">
        <w:rPr>
          <w:rFonts w:ascii="Arial" w:hAnsi="Arial" w:cs="Arial"/>
          <w:b/>
          <w:bCs/>
          <w:color w:val="000000"/>
          <w:sz w:val="14"/>
          <w:szCs w:val="14"/>
        </w:rPr>
        <w:t>Klient</w:t>
      </w:r>
      <w:r w:rsidRPr="0013398B">
        <w:rPr>
          <w:rFonts w:ascii="Arial" w:hAnsi="Arial" w:cs="Arial"/>
          <w:color w:val="000000"/>
          <w:sz w:val="14"/>
          <w:szCs w:val="14"/>
        </w:rPr>
        <w:t xml:space="preserve"> zobowiązuje się do: </w:t>
      </w:r>
    </w:p>
    <w:p w:rsidR="00C45CAA" w:rsidRPr="0013398B" w:rsidRDefault="00C45CAA" w:rsidP="00BB00C7">
      <w:pPr>
        <w:pStyle w:val="Akapitzlist"/>
        <w:numPr>
          <w:ilvl w:val="1"/>
          <w:numId w:val="5"/>
        </w:numPr>
        <w:spacing w:line="276" w:lineRule="auto"/>
        <w:ind w:left="426" w:hanging="426"/>
        <w:jc w:val="both"/>
        <w:rPr>
          <w:color w:val="000000"/>
          <w:sz w:val="14"/>
          <w:szCs w:val="14"/>
        </w:rPr>
      </w:pPr>
      <w:r w:rsidRPr="0013398B">
        <w:rPr>
          <w:sz w:val="14"/>
          <w:szCs w:val="14"/>
        </w:rPr>
        <w:t xml:space="preserve">zakupu i odbioru energii elektrycznej od </w:t>
      </w:r>
      <w:r w:rsidRPr="0013398B">
        <w:rPr>
          <w:b/>
          <w:bCs/>
          <w:sz w:val="14"/>
          <w:szCs w:val="14"/>
        </w:rPr>
        <w:t>Sprzedawcy</w:t>
      </w:r>
      <w:r w:rsidRPr="0013398B">
        <w:rPr>
          <w:sz w:val="14"/>
          <w:szCs w:val="14"/>
        </w:rPr>
        <w:t xml:space="preserve"> w miejscu dostarczania określonym </w:t>
      </w:r>
      <w:r w:rsidR="00386372" w:rsidRPr="0013398B">
        <w:rPr>
          <w:sz w:val="14"/>
          <w:szCs w:val="14"/>
        </w:rPr>
        <w:t xml:space="preserve">w </w:t>
      </w:r>
      <w:r w:rsidRPr="0013398B">
        <w:rPr>
          <w:iCs/>
          <w:sz w:val="14"/>
          <w:szCs w:val="14"/>
        </w:rPr>
        <w:t xml:space="preserve">Załączniku nr 2 do </w:t>
      </w:r>
      <w:r w:rsidRPr="0013398B">
        <w:rPr>
          <w:b/>
          <w:iCs/>
          <w:sz w:val="14"/>
          <w:szCs w:val="14"/>
        </w:rPr>
        <w:t>Umowy</w:t>
      </w:r>
      <w:r w:rsidRPr="0013398B">
        <w:rPr>
          <w:sz w:val="14"/>
          <w:szCs w:val="14"/>
        </w:rPr>
        <w:t>;</w:t>
      </w:r>
    </w:p>
    <w:p w:rsidR="00C45CAA" w:rsidRPr="0013398B" w:rsidRDefault="00C45CAA" w:rsidP="00BB00C7">
      <w:pPr>
        <w:pStyle w:val="Akapitzlist"/>
        <w:numPr>
          <w:ilvl w:val="1"/>
          <w:numId w:val="5"/>
        </w:numPr>
        <w:spacing w:line="276" w:lineRule="auto"/>
        <w:ind w:left="426" w:hanging="426"/>
        <w:jc w:val="both"/>
        <w:rPr>
          <w:color w:val="000000"/>
          <w:sz w:val="14"/>
          <w:szCs w:val="14"/>
        </w:rPr>
      </w:pPr>
      <w:r w:rsidRPr="0013398B">
        <w:rPr>
          <w:sz w:val="14"/>
          <w:szCs w:val="14"/>
        </w:rPr>
        <w:t xml:space="preserve">terminowego regulowania należności za energię elektryczną i innych należności związanych z pobieraniem energii elektrycznej na podstawie </w:t>
      </w:r>
      <w:r w:rsidRPr="0013398B">
        <w:rPr>
          <w:b/>
          <w:bCs/>
          <w:sz w:val="14"/>
          <w:szCs w:val="14"/>
        </w:rPr>
        <w:t>Umowy</w:t>
      </w:r>
      <w:r w:rsidRPr="0013398B">
        <w:rPr>
          <w:sz w:val="14"/>
          <w:szCs w:val="14"/>
        </w:rPr>
        <w:t>;</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bCs/>
          <w:iCs/>
          <w:sz w:val="14"/>
          <w:szCs w:val="14"/>
        </w:rPr>
        <w:t xml:space="preserve">pobierania energii elektrycznej i mocy zgodnie z obowiązującymi przepisami prawa oraz postanowieniami </w:t>
      </w:r>
      <w:r w:rsidRPr="0013398B">
        <w:rPr>
          <w:b/>
          <w:bCs/>
          <w:iCs/>
          <w:sz w:val="14"/>
          <w:szCs w:val="14"/>
        </w:rPr>
        <w:t>Umowy</w:t>
      </w:r>
      <w:r w:rsidRPr="0013398B">
        <w:rPr>
          <w:bCs/>
          <w:iCs/>
          <w:sz w:val="14"/>
          <w:szCs w:val="14"/>
        </w:rPr>
        <w:t>,</w:t>
      </w:r>
      <w:r w:rsidRPr="0013398B">
        <w:rPr>
          <w:b/>
          <w:bCs/>
          <w:iCs/>
          <w:sz w:val="14"/>
          <w:szCs w:val="14"/>
        </w:rPr>
        <w:t xml:space="preserve"> </w:t>
      </w:r>
      <w:r w:rsidRPr="0013398B">
        <w:rPr>
          <w:bCs/>
          <w:iCs/>
          <w:sz w:val="14"/>
          <w:szCs w:val="14"/>
        </w:rPr>
        <w:t xml:space="preserve">w sposób nie powodujący zakłóceń w dostawie energii elektrycznej dla innych odbiorców i nie zagrażający urządzeniom </w:t>
      </w:r>
      <w:r w:rsidRPr="0013398B">
        <w:rPr>
          <w:b/>
          <w:bCs/>
          <w:iCs/>
          <w:sz w:val="14"/>
          <w:szCs w:val="14"/>
        </w:rPr>
        <w:t>OSD</w:t>
      </w:r>
      <w:r w:rsidRPr="0013398B">
        <w:rPr>
          <w:bCs/>
          <w:iCs/>
          <w:sz w:val="14"/>
          <w:szCs w:val="14"/>
        </w:rPr>
        <w:t xml:space="preserve"> oraz utrzymywania należącej do niego sieci lub wewnętrznej instalacji zasilającej i odbiorczej, w należytym stanie technicznym, poprzez prowadzenie eksploatacji swoich urządzeń i </w:t>
      </w:r>
      <w:r w:rsidRPr="0013398B">
        <w:rPr>
          <w:bCs/>
          <w:iCs/>
          <w:sz w:val="14"/>
          <w:szCs w:val="14"/>
        </w:rPr>
        <w:lastRenderedPageBreak/>
        <w:t>instalacji zgodnie z zasadami określonymi w obowiązujących przepisach prawa;</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sz w:val="14"/>
          <w:szCs w:val="14"/>
        </w:rPr>
        <w:t xml:space="preserve">niezwłocznego poinformowania </w:t>
      </w:r>
      <w:r w:rsidRPr="0013398B">
        <w:rPr>
          <w:b/>
          <w:sz w:val="14"/>
          <w:szCs w:val="14"/>
        </w:rPr>
        <w:t>Sprzedawcy</w:t>
      </w:r>
      <w:r w:rsidRPr="0013398B">
        <w:rPr>
          <w:sz w:val="14"/>
          <w:szCs w:val="14"/>
        </w:rPr>
        <w:t xml:space="preserve"> o zmianie stanu prawnego lub faktycznego w zakresie określonym w § 1 ust. </w:t>
      </w:r>
      <w:r w:rsidR="00370694" w:rsidRPr="0013398B">
        <w:rPr>
          <w:sz w:val="14"/>
          <w:szCs w:val="14"/>
        </w:rPr>
        <w:t>5</w:t>
      </w:r>
      <w:r w:rsidRPr="0013398B">
        <w:rPr>
          <w:sz w:val="14"/>
          <w:szCs w:val="14"/>
        </w:rPr>
        <w:t>.1.</w:t>
      </w:r>
      <w:r w:rsidR="00370694" w:rsidRPr="0013398B">
        <w:rPr>
          <w:sz w:val="14"/>
          <w:szCs w:val="14"/>
        </w:rPr>
        <w:t xml:space="preserve"> Umowy</w:t>
      </w:r>
      <w:r w:rsidRPr="0013398B">
        <w:rPr>
          <w:sz w:val="14"/>
          <w:szCs w:val="14"/>
        </w:rPr>
        <w:t xml:space="preserve"> i przyjmuje do wiadomości, że brak poinformowania </w:t>
      </w:r>
      <w:r w:rsidRPr="0013398B">
        <w:rPr>
          <w:b/>
          <w:sz w:val="14"/>
          <w:szCs w:val="14"/>
        </w:rPr>
        <w:t>Sprzedawcy</w:t>
      </w:r>
      <w:r w:rsidRPr="0013398B">
        <w:rPr>
          <w:sz w:val="14"/>
          <w:szCs w:val="14"/>
        </w:rPr>
        <w:t xml:space="preserve"> może być traktowany jako naruszenie warunków </w:t>
      </w:r>
      <w:r w:rsidRPr="0013398B">
        <w:rPr>
          <w:b/>
          <w:sz w:val="14"/>
          <w:szCs w:val="14"/>
        </w:rPr>
        <w:t>Umowy</w:t>
      </w:r>
      <w:r w:rsidRPr="0013398B">
        <w:rPr>
          <w:sz w:val="14"/>
          <w:szCs w:val="14"/>
        </w:rPr>
        <w:t>;</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sz w:val="14"/>
          <w:szCs w:val="14"/>
        </w:rPr>
        <w:t xml:space="preserve">niezwłocznego poinformowania </w:t>
      </w:r>
      <w:r w:rsidRPr="0013398B">
        <w:rPr>
          <w:b/>
          <w:sz w:val="14"/>
          <w:szCs w:val="14"/>
        </w:rPr>
        <w:t>Sprzedawcy</w:t>
      </w:r>
      <w:r w:rsidRPr="0013398B">
        <w:rPr>
          <w:sz w:val="14"/>
          <w:szCs w:val="14"/>
        </w:rPr>
        <w:t xml:space="preserve"> o zmianach w zakresie stanu faktycznego lub prawnego określonego w § 1 ust. </w:t>
      </w:r>
      <w:r w:rsidR="00370694" w:rsidRPr="0013398B">
        <w:rPr>
          <w:sz w:val="14"/>
          <w:szCs w:val="14"/>
        </w:rPr>
        <w:t>5</w:t>
      </w:r>
      <w:r w:rsidRPr="0013398B">
        <w:rPr>
          <w:sz w:val="14"/>
          <w:szCs w:val="14"/>
        </w:rPr>
        <w:t>.3</w:t>
      </w:r>
      <w:r w:rsidR="00723367" w:rsidRPr="0013398B">
        <w:rPr>
          <w:sz w:val="14"/>
          <w:szCs w:val="14"/>
        </w:rPr>
        <w:t>.</w:t>
      </w:r>
      <w:r w:rsidRPr="0013398B">
        <w:rPr>
          <w:sz w:val="14"/>
          <w:szCs w:val="14"/>
        </w:rPr>
        <w:t xml:space="preserve"> </w:t>
      </w:r>
      <w:r w:rsidR="00370694" w:rsidRPr="0013398B">
        <w:rPr>
          <w:sz w:val="14"/>
          <w:szCs w:val="14"/>
        </w:rPr>
        <w:t xml:space="preserve">Umowy </w:t>
      </w:r>
      <w:r w:rsidRPr="0013398B">
        <w:rPr>
          <w:sz w:val="14"/>
          <w:szCs w:val="14"/>
        </w:rPr>
        <w:t xml:space="preserve">pod rygorem poniesienia odpowiedzialności odszkodowawczej w stosunku do </w:t>
      </w:r>
      <w:r w:rsidRPr="0013398B">
        <w:rPr>
          <w:b/>
          <w:sz w:val="14"/>
          <w:szCs w:val="14"/>
        </w:rPr>
        <w:t>Sprzedawcy</w:t>
      </w:r>
      <w:r w:rsidRPr="0013398B">
        <w:rPr>
          <w:sz w:val="14"/>
          <w:szCs w:val="14"/>
        </w:rPr>
        <w:t xml:space="preserve"> za wszelkie szkody wynikłe z ewentualnych zaległości z tytułu nieodprowadzenia albo nieterminowego odprowadzania przez </w:t>
      </w:r>
      <w:r w:rsidRPr="0013398B">
        <w:rPr>
          <w:b/>
          <w:sz w:val="14"/>
          <w:szCs w:val="14"/>
        </w:rPr>
        <w:t>Sprzedawcę</w:t>
      </w:r>
      <w:r w:rsidRPr="0013398B">
        <w:rPr>
          <w:sz w:val="14"/>
          <w:szCs w:val="14"/>
        </w:rPr>
        <w:t xml:space="preserve"> podatku akcyzowego i związanych z tym podatkiem dokumentów;</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color w:val="000000"/>
          <w:sz w:val="14"/>
          <w:szCs w:val="14"/>
        </w:rPr>
        <w:t xml:space="preserve">niezwłocznego przekazania </w:t>
      </w:r>
      <w:r w:rsidRPr="0013398B">
        <w:rPr>
          <w:b/>
          <w:color w:val="000000"/>
          <w:sz w:val="14"/>
          <w:szCs w:val="14"/>
        </w:rPr>
        <w:t>Sprzedawcy</w:t>
      </w:r>
      <w:r w:rsidRPr="0013398B">
        <w:rPr>
          <w:color w:val="000000"/>
          <w:sz w:val="14"/>
          <w:szCs w:val="14"/>
        </w:rPr>
        <w:t xml:space="preserve"> informacji mogących mieć wpływ na bezpi</w:t>
      </w:r>
      <w:r w:rsidR="00386372" w:rsidRPr="0013398B">
        <w:rPr>
          <w:color w:val="000000"/>
          <w:sz w:val="14"/>
          <w:szCs w:val="14"/>
        </w:rPr>
        <w:t xml:space="preserve">eczeństwo osób oraz prawidłowe </w:t>
      </w:r>
      <w:r w:rsidRPr="0013398B">
        <w:rPr>
          <w:color w:val="000000"/>
          <w:sz w:val="14"/>
          <w:szCs w:val="14"/>
        </w:rPr>
        <w:t xml:space="preserve">funkcjonowanie urządzeń i instalacji, celem ich dalszego przekazania do </w:t>
      </w:r>
      <w:r w:rsidRPr="0013398B">
        <w:rPr>
          <w:b/>
          <w:color w:val="000000"/>
          <w:sz w:val="14"/>
          <w:szCs w:val="14"/>
        </w:rPr>
        <w:t>OSD</w:t>
      </w:r>
      <w:r w:rsidRPr="0013398B">
        <w:rPr>
          <w:color w:val="000000"/>
          <w:sz w:val="14"/>
          <w:szCs w:val="14"/>
        </w:rPr>
        <w:t>. Nie wyklu</w:t>
      </w:r>
      <w:r w:rsidR="00370694" w:rsidRPr="0013398B">
        <w:rPr>
          <w:color w:val="000000"/>
          <w:sz w:val="14"/>
          <w:szCs w:val="14"/>
        </w:rPr>
        <w:t xml:space="preserve">cza to obowiązków wynikających </w:t>
      </w:r>
      <w:r w:rsidRPr="0013398B">
        <w:rPr>
          <w:color w:val="000000"/>
          <w:sz w:val="14"/>
          <w:szCs w:val="14"/>
        </w:rPr>
        <w:t xml:space="preserve">z innych dokumentów wiążących </w:t>
      </w:r>
      <w:r w:rsidRPr="0013398B">
        <w:rPr>
          <w:b/>
          <w:color w:val="000000"/>
          <w:sz w:val="14"/>
          <w:szCs w:val="14"/>
        </w:rPr>
        <w:t>Klienta</w:t>
      </w:r>
      <w:r w:rsidRPr="0013398B">
        <w:rPr>
          <w:color w:val="000000"/>
          <w:sz w:val="14"/>
          <w:szCs w:val="14"/>
        </w:rPr>
        <w:t xml:space="preserve"> z </w:t>
      </w:r>
      <w:r w:rsidRPr="0013398B">
        <w:rPr>
          <w:b/>
          <w:color w:val="000000"/>
          <w:sz w:val="14"/>
          <w:szCs w:val="14"/>
        </w:rPr>
        <w:t>OSD</w:t>
      </w:r>
      <w:r w:rsidRPr="0013398B">
        <w:rPr>
          <w:color w:val="000000"/>
          <w:sz w:val="14"/>
          <w:szCs w:val="14"/>
        </w:rPr>
        <w:t>;</w:t>
      </w:r>
    </w:p>
    <w:p w:rsidR="00C45CAA" w:rsidRPr="0013398B" w:rsidRDefault="00C45CAA" w:rsidP="00BB00C7">
      <w:pPr>
        <w:pStyle w:val="Akapitzlist"/>
        <w:numPr>
          <w:ilvl w:val="1"/>
          <w:numId w:val="5"/>
        </w:numPr>
        <w:spacing w:line="276" w:lineRule="auto"/>
        <w:ind w:left="425" w:hanging="425"/>
        <w:jc w:val="both"/>
        <w:rPr>
          <w:sz w:val="14"/>
          <w:szCs w:val="14"/>
        </w:rPr>
      </w:pPr>
      <w:r w:rsidRPr="0013398B">
        <w:rPr>
          <w:sz w:val="14"/>
          <w:szCs w:val="14"/>
        </w:rPr>
        <w:t xml:space="preserve">niezwłocznego poinformowania </w:t>
      </w:r>
      <w:r w:rsidRPr="0013398B">
        <w:rPr>
          <w:b/>
          <w:sz w:val="14"/>
          <w:szCs w:val="14"/>
        </w:rPr>
        <w:t xml:space="preserve">Sprzedawcy </w:t>
      </w:r>
      <w:r w:rsidRPr="0013398B">
        <w:rPr>
          <w:sz w:val="14"/>
          <w:szCs w:val="14"/>
        </w:rPr>
        <w:t xml:space="preserve">o wszelkich zmianach celu wykorzystania energii elektrycznej, określonego w § 1 ust. </w:t>
      </w:r>
      <w:r w:rsidR="00370694" w:rsidRPr="0013398B">
        <w:rPr>
          <w:sz w:val="14"/>
          <w:szCs w:val="14"/>
        </w:rPr>
        <w:t>5</w:t>
      </w:r>
      <w:r w:rsidRPr="0013398B">
        <w:rPr>
          <w:sz w:val="14"/>
          <w:szCs w:val="14"/>
        </w:rPr>
        <w:t>.4</w:t>
      </w:r>
      <w:r w:rsidR="00723367" w:rsidRPr="0013398B">
        <w:rPr>
          <w:sz w:val="14"/>
          <w:szCs w:val="14"/>
        </w:rPr>
        <w:t>.</w:t>
      </w:r>
      <w:r w:rsidR="00370694" w:rsidRPr="0013398B">
        <w:rPr>
          <w:sz w:val="14"/>
          <w:szCs w:val="14"/>
        </w:rPr>
        <w:t xml:space="preserve"> Umowy</w:t>
      </w:r>
      <w:r w:rsidRPr="0013398B">
        <w:rPr>
          <w:sz w:val="14"/>
          <w:szCs w:val="14"/>
        </w:rPr>
        <w:t>;</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bCs/>
          <w:iCs/>
          <w:sz w:val="14"/>
          <w:szCs w:val="14"/>
        </w:rPr>
        <w:t xml:space="preserve">utrzymywania obiektu  w sposób nie powodujący utrudnień w prawidłowym funkcjonowaniu sieci dystrybucyjnej </w:t>
      </w:r>
      <w:r w:rsidRPr="0013398B">
        <w:rPr>
          <w:b/>
          <w:bCs/>
          <w:iCs/>
          <w:sz w:val="14"/>
          <w:szCs w:val="14"/>
        </w:rPr>
        <w:t>OSD</w:t>
      </w:r>
      <w:r w:rsidR="00386372" w:rsidRPr="0013398B">
        <w:rPr>
          <w:bCs/>
          <w:iCs/>
          <w:sz w:val="14"/>
          <w:szCs w:val="14"/>
        </w:rPr>
        <w:t xml:space="preserve">, </w:t>
      </w:r>
      <w:r w:rsidRPr="0013398B">
        <w:rPr>
          <w:bCs/>
          <w:iCs/>
          <w:sz w:val="14"/>
          <w:szCs w:val="14"/>
        </w:rPr>
        <w:t>a w szczególności do zachowania wymaganych odległości od istniejących urządzeń, w przypadku stawiania obiektów budowlanych i sadzenia drzew oraz już istniejącego drzewostanu;</w:t>
      </w:r>
    </w:p>
    <w:p w:rsidR="00C45CAA" w:rsidRPr="0013398B" w:rsidRDefault="00C45CAA" w:rsidP="00BB00C7">
      <w:pPr>
        <w:pStyle w:val="Akapitzlist"/>
        <w:numPr>
          <w:ilvl w:val="1"/>
          <w:numId w:val="5"/>
        </w:numPr>
        <w:spacing w:line="276" w:lineRule="auto"/>
        <w:ind w:left="425" w:hanging="425"/>
        <w:jc w:val="both"/>
        <w:rPr>
          <w:color w:val="000000"/>
          <w:sz w:val="14"/>
          <w:szCs w:val="14"/>
        </w:rPr>
      </w:pPr>
      <w:r w:rsidRPr="0013398B">
        <w:rPr>
          <w:bCs/>
          <w:iCs/>
          <w:sz w:val="14"/>
          <w:szCs w:val="14"/>
        </w:rPr>
        <w:t xml:space="preserve">umożliwienia uprawnionym przedstawicielom </w:t>
      </w:r>
      <w:r w:rsidRPr="0013398B">
        <w:rPr>
          <w:b/>
          <w:bCs/>
          <w:iCs/>
          <w:sz w:val="14"/>
          <w:szCs w:val="14"/>
        </w:rPr>
        <w:t>OSD</w:t>
      </w:r>
      <w:r w:rsidRPr="0013398B">
        <w:rPr>
          <w:bCs/>
          <w:iCs/>
          <w:sz w:val="14"/>
          <w:szCs w:val="14"/>
        </w:rPr>
        <w:t xml:space="preserve"> dostępu, wraz z niezbędnym sprzętem, do urządzeń oraz </w:t>
      </w:r>
      <w:r w:rsidRPr="0013398B">
        <w:rPr>
          <w:b/>
          <w:bCs/>
          <w:iCs/>
          <w:sz w:val="14"/>
          <w:szCs w:val="14"/>
        </w:rPr>
        <w:t xml:space="preserve">układu pomiarowo-rozliczeniowego </w:t>
      </w:r>
      <w:r w:rsidRPr="0013398B">
        <w:rPr>
          <w:bCs/>
          <w:iCs/>
          <w:sz w:val="14"/>
          <w:szCs w:val="14"/>
        </w:rPr>
        <w:t xml:space="preserve">znajdującego się na terenie lub w obiekcie </w:t>
      </w:r>
      <w:r w:rsidRPr="0013398B">
        <w:rPr>
          <w:b/>
          <w:bCs/>
          <w:iCs/>
          <w:sz w:val="14"/>
          <w:szCs w:val="14"/>
        </w:rPr>
        <w:t>Klienta</w:t>
      </w:r>
      <w:r w:rsidRPr="0013398B">
        <w:rPr>
          <w:bCs/>
          <w:iCs/>
          <w:sz w:val="14"/>
          <w:szCs w:val="14"/>
        </w:rPr>
        <w:t xml:space="preserve">, w celu wykonania prac eksploatacyjnych, usunięcia awarii w sieci dystrybucyjnej </w:t>
      </w:r>
      <w:r w:rsidRPr="0013398B">
        <w:rPr>
          <w:b/>
          <w:bCs/>
          <w:iCs/>
          <w:sz w:val="14"/>
          <w:szCs w:val="14"/>
        </w:rPr>
        <w:t>OSD</w:t>
      </w:r>
      <w:r w:rsidRPr="0013398B">
        <w:rPr>
          <w:bCs/>
          <w:iCs/>
          <w:sz w:val="14"/>
          <w:szCs w:val="14"/>
        </w:rPr>
        <w:t xml:space="preserve">, odczytu wskazań </w:t>
      </w:r>
      <w:r w:rsidRPr="0013398B">
        <w:rPr>
          <w:b/>
          <w:bCs/>
          <w:iCs/>
          <w:sz w:val="14"/>
          <w:szCs w:val="14"/>
        </w:rPr>
        <w:t>układu pomiarowo-rozliczeniowego</w:t>
      </w:r>
      <w:r w:rsidR="00BB62FC" w:rsidRPr="0013398B">
        <w:rPr>
          <w:bCs/>
          <w:iCs/>
          <w:sz w:val="14"/>
          <w:szCs w:val="14"/>
        </w:rPr>
        <w:t>,</w:t>
      </w:r>
      <w:r w:rsidRPr="0013398B">
        <w:rPr>
          <w:b/>
          <w:bCs/>
          <w:iCs/>
          <w:sz w:val="14"/>
          <w:szCs w:val="14"/>
        </w:rPr>
        <w:t xml:space="preserve"> </w:t>
      </w:r>
      <w:r w:rsidRPr="0013398B">
        <w:rPr>
          <w:bCs/>
          <w:iCs/>
          <w:sz w:val="14"/>
          <w:szCs w:val="14"/>
        </w:rPr>
        <w:t xml:space="preserve">w szczególności w okresach rozliczeniowych, kontroli </w:t>
      </w:r>
      <w:r w:rsidRPr="0013398B">
        <w:rPr>
          <w:b/>
          <w:bCs/>
          <w:iCs/>
          <w:sz w:val="14"/>
          <w:szCs w:val="14"/>
        </w:rPr>
        <w:t>układu pomiarowo-rozliczeniowego</w:t>
      </w:r>
      <w:r w:rsidRPr="0013398B">
        <w:rPr>
          <w:bCs/>
          <w:iCs/>
          <w:sz w:val="14"/>
          <w:szCs w:val="14"/>
        </w:rPr>
        <w:t xml:space="preserve"> oraz stanu plomb, kontroli dotrzymywania warunków </w:t>
      </w:r>
      <w:r w:rsidRPr="0013398B">
        <w:rPr>
          <w:b/>
          <w:bCs/>
          <w:iCs/>
          <w:sz w:val="14"/>
          <w:szCs w:val="14"/>
        </w:rPr>
        <w:t xml:space="preserve">Umowy </w:t>
      </w:r>
      <w:r w:rsidRPr="0013398B">
        <w:rPr>
          <w:bCs/>
          <w:iCs/>
          <w:sz w:val="14"/>
          <w:szCs w:val="14"/>
        </w:rPr>
        <w:t>i prawidłowości rozliczeń;</w:t>
      </w:r>
    </w:p>
    <w:p w:rsidR="00C45CAA" w:rsidRPr="0013398B" w:rsidRDefault="00C45CAA" w:rsidP="002A428C">
      <w:pPr>
        <w:pStyle w:val="Akapitzlist"/>
        <w:numPr>
          <w:ilvl w:val="1"/>
          <w:numId w:val="5"/>
        </w:numPr>
        <w:tabs>
          <w:tab w:val="left" w:pos="426"/>
        </w:tabs>
        <w:spacing w:line="276" w:lineRule="auto"/>
        <w:ind w:left="426" w:hanging="426"/>
        <w:jc w:val="both"/>
        <w:rPr>
          <w:color w:val="000000"/>
          <w:sz w:val="14"/>
          <w:szCs w:val="14"/>
        </w:rPr>
      </w:pPr>
      <w:r w:rsidRPr="0013398B">
        <w:rPr>
          <w:bCs/>
          <w:iCs/>
          <w:sz w:val="14"/>
          <w:szCs w:val="14"/>
        </w:rPr>
        <w:t xml:space="preserve">zabezpieczenia przed uszkodzeniem </w:t>
      </w:r>
      <w:r w:rsidRPr="0013398B">
        <w:rPr>
          <w:b/>
          <w:bCs/>
          <w:iCs/>
          <w:sz w:val="14"/>
          <w:szCs w:val="14"/>
        </w:rPr>
        <w:t>układu pomiarowo-rozliczeniowego</w:t>
      </w:r>
      <w:r w:rsidRPr="0013398B">
        <w:rPr>
          <w:bCs/>
          <w:iCs/>
          <w:sz w:val="14"/>
          <w:szCs w:val="14"/>
        </w:rPr>
        <w:t xml:space="preserve">, w szczególności plomb nałożonych przez uprawnione podmioty i </w:t>
      </w:r>
      <w:r w:rsidRPr="0013398B">
        <w:rPr>
          <w:b/>
          <w:bCs/>
          <w:iCs/>
          <w:sz w:val="14"/>
          <w:szCs w:val="14"/>
        </w:rPr>
        <w:t>OSD</w:t>
      </w:r>
      <w:r w:rsidRPr="0013398B">
        <w:rPr>
          <w:bCs/>
          <w:iCs/>
          <w:sz w:val="14"/>
          <w:szCs w:val="14"/>
        </w:rPr>
        <w:t xml:space="preserve"> oraz plomb </w:t>
      </w:r>
      <w:r w:rsidRPr="0013398B">
        <w:rPr>
          <w:b/>
          <w:bCs/>
          <w:iCs/>
          <w:sz w:val="14"/>
          <w:szCs w:val="14"/>
        </w:rPr>
        <w:t xml:space="preserve">zabezpieczeń </w:t>
      </w:r>
      <w:proofErr w:type="spellStart"/>
      <w:r w:rsidRPr="0013398B">
        <w:rPr>
          <w:b/>
          <w:bCs/>
          <w:iCs/>
          <w:sz w:val="14"/>
          <w:szCs w:val="14"/>
        </w:rPr>
        <w:t>przedlicznikowych</w:t>
      </w:r>
      <w:proofErr w:type="spellEnd"/>
      <w:r w:rsidRPr="0013398B">
        <w:rPr>
          <w:bCs/>
          <w:iCs/>
          <w:sz w:val="14"/>
          <w:szCs w:val="14"/>
        </w:rPr>
        <w:t>, jeżeli znajdują się na terenie lub w obiekcie</w:t>
      </w:r>
      <w:r w:rsidRPr="0013398B">
        <w:rPr>
          <w:bCs/>
          <w:iCs/>
          <w:sz w:val="14"/>
          <w:szCs w:val="14"/>
          <w:lang w:eastAsia="ar-SA"/>
        </w:rPr>
        <w:t xml:space="preserve"> </w:t>
      </w:r>
      <w:r w:rsidRPr="0013398B">
        <w:rPr>
          <w:b/>
          <w:bCs/>
          <w:iCs/>
          <w:sz w:val="14"/>
          <w:szCs w:val="14"/>
        </w:rPr>
        <w:t>Klienta</w:t>
      </w:r>
      <w:r w:rsidRPr="0013398B">
        <w:rPr>
          <w:bCs/>
          <w:sz w:val="14"/>
          <w:szCs w:val="14"/>
          <w:lang w:eastAsia="ar-SA"/>
        </w:rPr>
        <w:t>;</w:t>
      </w:r>
      <w:r w:rsidRPr="0013398B">
        <w:rPr>
          <w:noProof/>
          <w:sz w:val="14"/>
          <w:szCs w:val="14"/>
        </w:rPr>
        <w:t xml:space="preserve"> </w:t>
      </w:r>
    </w:p>
    <w:p w:rsidR="00C45CAA" w:rsidRPr="0013398B" w:rsidRDefault="00C45CAA" w:rsidP="002A428C">
      <w:pPr>
        <w:pStyle w:val="Akapitzlist"/>
        <w:numPr>
          <w:ilvl w:val="1"/>
          <w:numId w:val="5"/>
        </w:numPr>
        <w:tabs>
          <w:tab w:val="left" w:pos="426"/>
        </w:tabs>
        <w:spacing w:line="276" w:lineRule="auto"/>
        <w:ind w:left="426" w:hanging="426"/>
        <w:jc w:val="both"/>
        <w:rPr>
          <w:color w:val="000000"/>
          <w:sz w:val="14"/>
          <w:szCs w:val="14"/>
        </w:rPr>
      </w:pPr>
      <w:r w:rsidRPr="0013398B">
        <w:rPr>
          <w:bCs/>
          <w:iCs/>
          <w:sz w:val="14"/>
          <w:szCs w:val="14"/>
        </w:rPr>
        <w:t xml:space="preserve">dostosowywania swoich instalacji i urządzeń do zmienionych warunków funkcjonowania sieci dystrybucyjnej </w:t>
      </w:r>
      <w:r w:rsidRPr="0013398B">
        <w:rPr>
          <w:b/>
          <w:bCs/>
          <w:iCs/>
          <w:sz w:val="14"/>
          <w:szCs w:val="14"/>
        </w:rPr>
        <w:t>OSD</w:t>
      </w:r>
      <w:r w:rsidRPr="0013398B">
        <w:rPr>
          <w:bCs/>
          <w:iCs/>
          <w:sz w:val="14"/>
          <w:szCs w:val="14"/>
        </w:rPr>
        <w:t>, o których został uprzednio powiadomiony, zgodnie z wymaganiami określonymi w odrębnych przepisach;</w:t>
      </w:r>
    </w:p>
    <w:p w:rsidR="00C45CAA" w:rsidRPr="0013398B" w:rsidRDefault="00C45CAA" w:rsidP="002A428C">
      <w:pPr>
        <w:pStyle w:val="Akapitzlist"/>
        <w:numPr>
          <w:ilvl w:val="1"/>
          <w:numId w:val="5"/>
        </w:numPr>
        <w:tabs>
          <w:tab w:val="left" w:pos="426"/>
        </w:tabs>
        <w:spacing w:line="276" w:lineRule="auto"/>
        <w:ind w:left="426" w:hanging="426"/>
        <w:jc w:val="both"/>
        <w:rPr>
          <w:color w:val="000000"/>
          <w:sz w:val="14"/>
          <w:szCs w:val="14"/>
        </w:rPr>
      </w:pPr>
      <w:r w:rsidRPr="0013398B">
        <w:rPr>
          <w:sz w:val="14"/>
          <w:szCs w:val="14"/>
        </w:rPr>
        <w:t xml:space="preserve">niezwłocznego poinformowania </w:t>
      </w:r>
      <w:r w:rsidRPr="0013398B">
        <w:rPr>
          <w:b/>
          <w:bCs/>
          <w:sz w:val="14"/>
          <w:szCs w:val="14"/>
        </w:rPr>
        <w:t>Sprzedawcy</w:t>
      </w:r>
      <w:r w:rsidRPr="0013398B">
        <w:rPr>
          <w:sz w:val="14"/>
          <w:szCs w:val="14"/>
        </w:rPr>
        <w:t xml:space="preserve"> o </w:t>
      </w:r>
      <w:r w:rsidRPr="0013398B">
        <w:rPr>
          <w:bCs/>
          <w:iCs/>
          <w:sz w:val="14"/>
          <w:szCs w:val="14"/>
        </w:rPr>
        <w:t xml:space="preserve">zauważonych wadach lub usterkach w pracy sieci dystrybucyjnej </w:t>
      </w:r>
      <w:r w:rsidRPr="0013398B">
        <w:rPr>
          <w:b/>
          <w:bCs/>
          <w:iCs/>
          <w:sz w:val="14"/>
          <w:szCs w:val="14"/>
        </w:rPr>
        <w:t>OSD</w:t>
      </w:r>
      <w:r w:rsidRPr="0013398B">
        <w:rPr>
          <w:bCs/>
          <w:iCs/>
          <w:sz w:val="14"/>
          <w:szCs w:val="14"/>
        </w:rPr>
        <w:t xml:space="preserve"> i w </w:t>
      </w:r>
      <w:r w:rsidRPr="0013398B">
        <w:rPr>
          <w:b/>
          <w:bCs/>
          <w:iCs/>
          <w:sz w:val="14"/>
          <w:szCs w:val="14"/>
        </w:rPr>
        <w:t>układzie pomiarowo-rozliczeniowym</w:t>
      </w:r>
      <w:r w:rsidRPr="0013398B">
        <w:rPr>
          <w:bCs/>
          <w:iCs/>
          <w:sz w:val="14"/>
          <w:szCs w:val="14"/>
        </w:rPr>
        <w:t xml:space="preserve"> oraz o innych okolicznościach mających wpływ na możliwość niewłaściwego rozliczania usługi kompleksowej;</w:t>
      </w:r>
    </w:p>
    <w:p w:rsidR="00C45CAA" w:rsidRPr="0013398B" w:rsidRDefault="00C45CAA" w:rsidP="00B45EBB">
      <w:pPr>
        <w:pStyle w:val="Akapitzlist"/>
        <w:numPr>
          <w:ilvl w:val="1"/>
          <w:numId w:val="5"/>
        </w:numPr>
        <w:spacing w:line="276" w:lineRule="auto"/>
        <w:ind w:left="426" w:hanging="426"/>
        <w:jc w:val="both"/>
        <w:rPr>
          <w:color w:val="000000"/>
          <w:sz w:val="14"/>
          <w:szCs w:val="14"/>
        </w:rPr>
      </w:pPr>
      <w:r w:rsidRPr="009A3C43">
        <w:rPr>
          <w:sz w:val="14"/>
          <w:szCs w:val="14"/>
        </w:rPr>
        <w:t xml:space="preserve">umożliwienia dokonania odczytu wskazań </w:t>
      </w:r>
      <w:r w:rsidRPr="009A3C43">
        <w:rPr>
          <w:b/>
          <w:sz w:val="14"/>
          <w:szCs w:val="14"/>
        </w:rPr>
        <w:t>układu pomiarowo-rozliczeniowego</w:t>
      </w:r>
      <w:r w:rsidRPr="009A3C43">
        <w:rPr>
          <w:sz w:val="14"/>
          <w:szCs w:val="14"/>
        </w:rPr>
        <w:t xml:space="preserve"> na dzień rozwiązania </w:t>
      </w:r>
      <w:r w:rsidRPr="009A3C43">
        <w:rPr>
          <w:b/>
          <w:sz w:val="14"/>
          <w:szCs w:val="14"/>
        </w:rPr>
        <w:t>Umowy</w:t>
      </w:r>
      <w:r w:rsidRPr="009A3C43">
        <w:rPr>
          <w:sz w:val="14"/>
          <w:szCs w:val="14"/>
        </w:rPr>
        <w:t>, z uwzględnieniem postanowień § 12</w:t>
      </w:r>
      <w:r w:rsidR="00E650EB" w:rsidRPr="009A3C43">
        <w:rPr>
          <w:sz w:val="14"/>
          <w:szCs w:val="14"/>
        </w:rPr>
        <w:t xml:space="preserve"> </w:t>
      </w:r>
      <w:r w:rsidR="00BB62FC" w:rsidRPr="009A3C43">
        <w:rPr>
          <w:b/>
          <w:sz w:val="14"/>
          <w:szCs w:val="14"/>
        </w:rPr>
        <w:t>OWU</w:t>
      </w:r>
      <w:r w:rsidRPr="009A3C43">
        <w:rPr>
          <w:sz w:val="14"/>
          <w:szCs w:val="14"/>
        </w:rPr>
        <w:t>.</w:t>
      </w:r>
      <w:r w:rsidRPr="0013398B">
        <w:rPr>
          <w:bCs/>
          <w:iCs/>
          <w:color w:val="000000"/>
          <w:kern w:val="0"/>
          <w:sz w:val="14"/>
          <w:szCs w:val="14"/>
        </w:rPr>
        <w:t xml:space="preserve"> </w:t>
      </w:r>
      <w:r w:rsidRPr="0013398B">
        <w:rPr>
          <w:bCs/>
          <w:iCs/>
          <w:sz w:val="14"/>
          <w:szCs w:val="14"/>
        </w:rPr>
        <w:t xml:space="preserve">W przypadku niedopełnienia tego obowiązku </w:t>
      </w:r>
      <w:r w:rsidRPr="0013398B">
        <w:rPr>
          <w:b/>
          <w:bCs/>
          <w:iCs/>
          <w:sz w:val="14"/>
          <w:szCs w:val="14"/>
        </w:rPr>
        <w:t>Klient</w:t>
      </w:r>
      <w:r w:rsidRPr="0013398B">
        <w:rPr>
          <w:bCs/>
          <w:iCs/>
          <w:sz w:val="14"/>
          <w:szCs w:val="14"/>
        </w:rPr>
        <w:t xml:space="preserve"> będzie odpowiedzialny za wszystkie zobowiązania wynikające z </w:t>
      </w:r>
      <w:r w:rsidRPr="0013398B">
        <w:rPr>
          <w:b/>
          <w:bCs/>
          <w:iCs/>
          <w:sz w:val="14"/>
          <w:szCs w:val="14"/>
        </w:rPr>
        <w:t>Umowy</w:t>
      </w:r>
      <w:r w:rsidRPr="0013398B">
        <w:rPr>
          <w:bCs/>
          <w:iCs/>
          <w:sz w:val="14"/>
          <w:szCs w:val="14"/>
        </w:rPr>
        <w:t xml:space="preserve">, aż do czasu odczytu przez przedstawicieli </w:t>
      </w:r>
      <w:r w:rsidRPr="0013398B">
        <w:rPr>
          <w:b/>
          <w:bCs/>
          <w:iCs/>
          <w:sz w:val="14"/>
          <w:szCs w:val="14"/>
        </w:rPr>
        <w:t>OSD</w:t>
      </w:r>
      <w:r w:rsidRPr="0013398B">
        <w:rPr>
          <w:bCs/>
          <w:iCs/>
          <w:sz w:val="14"/>
          <w:szCs w:val="14"/>
        </w:rPr>
        <w:t xml:space="preserve"> wskazań </w:t>
      </w:r>
      <w:r w:rsidRPr="0013398B">
        <w:rPr>
          <w:b/>
          <w:bCs/>
          <w:iCs/>
          <w:sz w:val="14"/>
          <w:szCs w:val="14"/>
        </w:rPr>
        <w:t>układu pomiarowo-rozliczeniowego</w:t>
      </w:r>
      <w:r w:rsidRPr="0013398B">
        <w:rPr>
          <w:bCs/>
          <w:iCs/>
          <w:sz w:val="14"/>
          <w:szCs w:val="14"/>
        </w:rPr>
        <w:t xml:space="preserve"> lub jego demontażu</w:t>
      </w:r>
      <w:r w:rsidRPr="0013398B">
        <w:rPr>
          <w:sz w:val="14"/>
          <w:szCs w:val="14"/>
        </w:rPr>
        <w:t>;</w:t>
      </w:r>
    </w:p>
    <w:p w:rsidR="00C45CAA" w:rsidRPr="0013398B" w:rsidRDefault="00C45CAA" w:rsidP="00B45EBB">
      <w:pPr>
        <w:pStyle w:val="Akapitzlist"/>
        <w:numPr>
          <w:ilvl w:val="1"/>
          <w:numId w:val="5"/>
        </w:numPr>
        <w:spacing w:line="276" w:lineRule="auto"/>
        <w:ind w:left="426" w:hanging="426"/>
        <w:jc w:val="both"/>
        <w:rPr>
          <w:color w:val="000000"/>
          <w:sz w:val="14"/>
          <w:szCs w:val="14"/>
        </w:rPr>
      </w:pPr>
      <w:r w:rsidRPr="0013398B">
        <w:rPr>
          <w:sz w:val="14"/>
          <w:szCs w:val="14"/>
        </w:rPr>
        <w:t>powierzania budowy lub dokonywania zmian w instalacji elektrycznej osobom posiadającym odpowiednie uprawnienia</w:t>
      </w:r>
      <w:r w:rsidR="00386372" w:rsidRPr="0013398B">
        <w:rPr>
          <w:sz w:val="14"/>
          <w:szCs w:val="14"/>
        </w:rPr>
        <w:t xml:space="preserve"> </w:t>
      </w:r>
      <w:r w:rsidRPr="0013398B">
        <w:rPr>
          <w:sz w:val="14"/>
          <w:szCs w:val="14"/>
        </w:rPr>
        <w:t>i kwalifikacje;</w:t>
      </w:r>
    </w:p>
    <w:p w:rsidR="00C45CAA" w:rsidRPr="0013398B" w:rsidRDefault="00C45CAA" w:rsidP="00B45EBB">
      <w:pPr>
        <w:pStyle w:val="Akapitzlist"/>
        <w:numPr>
          <w:ilvl w:val="1"/>
          <w:numId w:val="5"/>
        </w:numPr>
        <w:spacing w:line="276" w:lineRule="auto"/>
        <w:ind w:left="426" w:hanging="426"/>
        <w:jc w:val="both"/>
        <w:rPr>
          <w:color w:val="000000"/>
          <w:sz w:val="14"/>
          <w:szCs w:val="14"/>
        </w:rPr>
      </w:pPr>
      <w:r w:rsidRPr="0013398B">
        <w:rPr>
          <w:sz w:val="14"/>
          <w:szCs w:val="14"/>
        </w:rPr>
        <w:t xml:space="preserve">aktualizowania wszelkich danych zawartych w </w:t>
      </w:r>
      <w:r w:rsidRPr="0013398B">
        <w:rPr>
          <w:b/>
          <w:bCs/>
          <w:sz w:val="14"/>
          <w:szCs w:val="14"/>
        </w:rPr>
        <w:t>Umowie</w:t>
      </w:r>
      <w:r w:rsidRPr="0013398B">
        <w:rPr>
          <w:sz w:val="14"/>
          <w:szCs w:val="14"/>
        </w:rPr>
        <w:t xml:space="preserve"> mających wpływ na jej realizację, w szczególności pisemnego zgłaszania każdorazowej zmiany adresu korespondencyjnego przed jej wystąpieniem, najpóźniej w terminie 14 dni od daty tej zmiany. </w:t>
      </w:r>
      <w:r w:rsidRPr="0013398B">
        <w:rPr>
          <w:b/>
          <w:sz w:val="14"/>
          <w:szCs w:val="14"/>
        </w:rPr>
        <w:t>Sprzedawca</w:t>
      </w:r>
      <w:r w:rsidRPr="0013398B">
        <w:rPr>
          <w:sz w:val="14"/>
          <w:szCs w:val="14"/>
        </w:rPr>
        <w:t xml:space="preserve"> nie będzie ponosił negatywnych skutków niedostarczenia korespondencji, w sytuacji gdy zostanie ona dostarczona pod adres ostatnio wskazany przez </w:t>
      </w:r>
      <w:r w:rsidRPr="0013398B">
        <w:rPr>
          <w:b/>
          <w:sz w:val="14"/>
          <w:szCs w:val="14"/>
        </w:rPr>
        <w:t>Klienta</w:t>
      </w:r>
      <w:r w:rsidRPr="0013398B">
        <w:rPr>
          <w:sz w:val="14"/>
          <w:szCs w:val="14"/>
        </w:rPr>
        <w:t xml:space="preserve">, o zmianie którego </w:t>
      </w:r>
      <w:r w:rsidRPr="0013398B">
        <w:rPr>
          <w:b/>
          <w:sz w:val="14"/>
          <w:szCs w:val="14"/>
        </w:rPr>
        <w:t>Klient</w:t>
      </w:r>
      <w:r w:rsidRPr="0013398B">
        <w:rPr>
          <w:sz w:val="14"/>
          <w:szCs w:val="14"/>
        </w:rPr>
        <w:t xml:space="preserve"> nie poinformował </w:t>
      </w:r>
      <w:r w:rsidRPr="0013398B">
        <w:rPr>
          <w:b/>
          <w:sz w:val="14"/>
          <w:szCs w:val="14"/>
        </w:rPr>
        <w:t>Sprzedawcy</w:t>
      </w:r>
      <w:r w:rsidRPr="0013398B">
        <w:rPr>
          <w:sz w:val="14"/>
          <w:szCs w:val="14"/>
        </w:rPr>
        <w:t>;</w:t>
      </w:r>
    </w:p>
    <w:p w:rsidR="00C45CAA" w:rsidRPr="0013398B" w:rsidRDefault="00C45CAA" w:rsidP="00B45EBB">
      <w:pPr>
        <w:pStyle w:val="Akapitzlist"/>
        <w:numPr>
          <w:ilvl w:val="1"/>
          <w:numId w:val="5"/>
        </w:numPr>
        <w:spacing w:line="276" w:lineRule="auto"/>
        <w:ind w:left="426" w:hanging="426"/>
        <w:jc w:val="both"/>
        <w:rPr>
          <w:color w:val="000000"/>
          <w:sz w:val="14"/>
          <w:szCs w:val="14"/>
        </w:rPr>
      </w:pPr>
      <w:r w:rsidRPr="0013398B">
        <w:rPr>
          <w:sz w:val="14"/>
          <w:szCs w:val="14"/>
        </w:rPr>
        <w:t xml:space="preserve">uzgadniania i nastawiania układów automatyki i zabezpieczeń na urządzeniach </w:t>
      </w:r>
      <w:r w:rsidRPr="0013398B">
        <w:rPr>
          <w:color w:val="000000"/>
          <w:sz w:val="14"/>
          <w:szCs w:val="14"/>
        </w:rPr>
        <w:t xml:space="preserve">dla których właścicielem </w:t>
      </w:r>
      <w:r w:rsidRPr="0013398B">
        <w:rPr>
          <w:b/>
          <w:color w:val="000000"/>
          <w:sz w:val="14"/>
          <w:szCs w:val="14"/>
        </w:rPr>
        <w:t xml:space="preserve">układu pomiarowo-rozliczeniowego </w:t>
      </w:r>
      <w:r w:rsidRPr="0013398B">
        <w:rPr>
          <w:color w:val="000000"/>
          <w:sz w:val="14"/>
          <w:szCs w:val="14"/>
        </w:rPr>
        <w:t xml:space="preserve">jest </w:t>
      </w:r>
      <w:r w:rsidRPr="0013398B">
        <w:rPr>
          <w:b/>
          <w:color w:val="000000"/>
          <w:sz w:val="14"/>
          <w:szCs w:val="14"/>
        </w:rPr>
        <w:t>Klient</w:t>
      </w:r>
      <w:r w:rsidRPr="0013398B">
        <w:rPr>
          <w:color w:val="000000"/>
          <w:sz w:val="14"/>
          <w:szCs w:val="14"/>
        </w:rPr>
        <w:t xml:space="preserve"> </w:t>
      </w:r>
      <w:r w:rsidRPr="0013398B">
        <w:rPr>
          <w:sz w:val="14"/>
          <w:szCs w:val="14"/>
        </w:rPr>
        <w:t xml:space="preserve">zgodnie z </w:t>
      </w:r>
      <w:r w:rsidRPr="0013398B">
        <w:rPr>
          <w:b/>
          <w:sz w:val="14"/>
          <w:szCs w:val="14"/>
        </w:rPr>
        <w:t>IRiESD</w:t>
      </w:r>
      <w:r w:rsidRPr="0013398B">
        <w:rPr>
          <w:sz w:val="14"/>
          <w:szCs w:val="14"/>
        </w:rPr>
        <w:t xml:space="preserve"> i </w:t>
      </w:r>
      <w:r w:rsidRPr="0013398B">
        <w:rPr>
          <w:b/>
          <w:sz w:val="14"/>
          <w:szCs w:val="14"/>
        </w:rPr>
        <w:t>Umową</w:t>
      </w:r>
      <w:r w:rsidRPr="0013398B">
        <w:rPr>
          <w:sz w:val="14"/>
          <w:szCs w:val="14"/>
        </w:rPr>
        <w:t>;</w:t>
      </w:r>
    </w:p>
    <w:p w:rsidR="005F7505" w:rsidRPr="0013398B" w:rsidRDefault="00C45CAA" w:rsidP="005F7505">
      <w:pPr>
        <w:pStyle w:val="Akapitzlist"/>
        <w:numPr>
          <w:ilvl w:val="1"/>
          <w:numId w:val="5"/>
        </w:numPr>
        <w:spacing w:line="276" w:lineRule="auto"/>
        <w:ind w:left="426" w:hanging="426"/>
        <w:jc w:val="both"/>
        <w:rPr>
          <w:color w:val="000000"/>
          <w:sz w:val="14"/>
          <w:szCs w:val="14"/>
        </w:rPr>
      </w:pPr>
      <w:r w:rsidRPr="0013398B">
        <w:rPr>
          <w:sz w:val="14"/>
          <w:szCs w:val="14"/>
        </w:rPr>
        <w:t xml:space="preserve">użytkowanie urządzeń prądotwórczych przyłączonych do należącej do niego sieci lub wewnętrznej instalacji w taki sposób, by wytwarzany przez nie prąd elektryczny nie mógł wpływać do sieci </w:t>
      </w:r>
      <w:r w:rsidRPr="0013398B">
        <w:rPr>
          <w:b/>
          <w:sz w:val="14"/>
          <w:szCs w:val="14"/>
        </w:rPr>
        <w:t>OSD</w:t>
      </w:r>
      <w:r w:rsidRPr="0013398B">
        <w:rPr>
          <w:sz w:val="14"/>
          <w:szCs w:val="14"/>
        </w:rPr>
        <w:t>;</w:t>
      </w:r>
    </w:p>
    <w:p w:rsidR="00C45CAA" w:rsidRPr="0013398B" w:rsidRDefault="00C45CAA" w:rsidP="00B45EBB">
      <w:pPr>
        <w:numPr>
          <w:ilvl w:val="0"/>
          <w:numId w:val="3"/>
        </w:numPr>
        <w:spacing w:after="0"/>
        <w:jc w:val="both"/>
        <w:rPr>
          <w:rFonts w:ascii="Arial" w:hAnsi="Arial" w:cs="Arial"/>
          <w:sz w:val="14"/>
          <w:szCs w:val="14"/>
        </w:rPr>
      </w:pPr>
      <w:r w:rsidRPr="0013398B">
        <w:rPr>
          <w:rFonts w:ascii="Arial" w:hAnsi="Arial" w:cs="Arial"/>
          <w:sz w:val="14"/>
          <w:szCs w:val="14"/>
        </w:rPr>
        <w:t xml:space="preserve">W pozostałym zakresie </w:t>
      </w:r>
      <w:r w:rsidRPr="0013398B">
        <w:rPr>
          <w:rFonts w:ascii="Arial" w:hAnsi="Arial" w:cs="Arial"/>
          <w:b/>
          <w:bCs/>
          <w:sz w:val="14"/>
          <w:szCs w:val="14"/>
        </w:rPr>
        <w:t xml:space="preserve">Klient </w:t>
      </w:r>
      <w:r w:rsidRPr="0013398B">
        <w:rPr>
          <w:rFonts w:ascii="Arial" w:hAnsi="Arial" w:cs="Arial"/>
          <w:sz w:val="14"/>
          <w:szCs w:val="14"/>
        </w:rPr>
        <w:t xml:space="preserve">i </w:t>
      </w:r>
      <w:r w:rsidRPr="0013398B">
        <w:rPr>
          <w:rFonts w:ascii="Arial" w:hAnsi="Arial" w:cs="Arial"/>
          <w:b/>
          <w:bCs/>
          <w:sz w:val="14"/>
          <w:szCs w:val="14"/>
        </w:rPr>
        <w:t>Sprzedawca</w:t>
      </w:r>
      <w:r w:rsidRPr="0013398B">
        <w:rPr>
          <w:rFonts w:ascii="Arial" w:hAnsi="Arial" w:cs="Arial"/>
          <w:sz w:val="14"/>
          <w:szCs w:val="14"/>
        </w:rPr>
        <w:t xml:space="preserve"> zobowiązują się do przestrzegania obowiązków określonych w </w:t>
      </w:r>
      <w:r w:rsidRPr="0013398B">
        <w:rPr>
          <w:rFonts w:ascii="Arial" w:hAnsi="Arial" w:cs="Arial"/>
          <w:b/>
          <w:sz w:val="14"/>
          <w:szCs w:val="14"/>
        </w:rPr>
        <w:t>Ustawie</w:t>
      </w:r>
      <w:r w:rsidRPr="0013398B">
        <w:rPr>
          <w:rFonts w:ascii="Arial" w:hAnsi="Arial" w:cs="Arial"/>
          <w:sz w:val="14"/>
          <w:szCs w:val="14"/>
        </w:rPr>
        <w:t xml:space="preserve"> oraz w innych powszechnie obowiązujących przepisach prawa.</w:t>
      </w:r>
    </w:p>
    <w:p w:rsidR="00C45CAA" w:rsidRPr="0013398B" w:rsidRDefault="00C45CAA" w:rsidP="00B45EBB">
      <w:pPr>
        <w:numPr>
          <w:ilvl w:val="0"/>
          <w:numId w:val="3"/>
        </w:numPr>
        <w:spacing w:after="0"/>
        <w:jc w:val="both"/>
        <w:rPr>
          <w:rFonts w:ascii="Arial" w:hAnsi="Arial" w:cs="Arial"/>
          <w:bCs/>
          <w:sz w:val="14"/>
          <w:szCs w:val="14"/>
        </w:rPr>
      </w:pPr>
      <w:r w:rsidRPr="0013398B">
        <w:rPr>
          <w:rFonts w:ascii="Arial" w:hAnsi="Arial" w:cs="Arial"/>
          <w:b/>
          <w:sz w:val="14"/>
          <w:szCs w:val="14"/>
        </w:rPr>
        <w:t>Strony</w:t>
      </w:r>
      <w:r w:rsidRPr="0013398B">
        <w:rPr>
          <w:rFonts w:ascii="Arial" w:hAnsi="Arial" w:cs="Arial"/>
          <w:sz w:val="14"/>
          <w:szCs w:val="14"/>
        </w:rPr>
        <w:t xml:space="preserve"> zobowiązują się do wzajemnego przekazywania informacji mogących mieć wpływ na realizację </w:t>
      </w:r>
      <w:r w:rsidRPr="0013398B">
        <w:rPr>
          <w:rFonts w:ascii="Arial" w:hAnsi="Arial" w:cs="Arial"/>
          <w:b/>
          <w:bCs/>
          <w:sz w:val="14"/>
          <w:szCs w:val="14"/>
        </w:rPr>
        <w:t>Umowy</w:t>
      </w:r>
      <w:r w:rsidR="00BB62FC" w:rsidRPr="0013398B">
        <w:rPr>
          <w:rFonts w:ascii="Arial" w:hAnsi="Arial" w:cs="Arial"/>
          <w:bCs/>
          <w:sz w:val="14"/>
          <w:szCs w:val="14"/>
        </w:rPr>
        <w:t>.</w:t>
      </w:r>
      <w:r w:rsidRPr="0013398B">
        <w:rPr>
          <w:rFonts w:ascii="Arial" w:hAnsi="Arial" w:cs="Arial"/>
          <w:b/>
          <w:bCs/>
          <w:sz w:val="14"/>
          <w:szCs w:val="14"/>
        </w:rPr>
        <w:t xml:space="preserve"> </w:t>
      </w:r>
    </w:p>
    <w:p w:rsidR="00C45CAA" w:rsidRPr="0013398B" w:rsidRDefault="00C45CAA" w:rsidP="00B45EBB">
      <w:pPr>
        <w:pStyle w:val="Pa0"/>
        <w:jc w:val="center"/>
        <w:rPr>
          <w:color w:val="000000"/>
          <w:sz w:val="14"/>
          <w:szCs w:val="14"/>
        </w:rPr>
      </w:pPr>
      <w:r w:rsidRPr="0013398B">
        <w:rPr>
          <w:rStyle w:val="A1"/>
          <w:sz w:val="14"/>
          <w:szCs w:val="14"/>
        </w:rPr>
        <w:t>§ 4</w:t>
      </w:r>
    </w:p>
    <w:p w:rsidR="00C45CAA" w:rsidRPr="0013398B" w:rsidRDefault="00386372" w:rsidP="00B45EBB">
      <w:pPr>
        <w:pStyle w:val="Pa1"/>
        <w:jc w:val="center"/>
        <w:rPr>
          <w:rStyle w:val="A2"/>
          <w:sz w:val="14"/>
          <w:szCs w:val="14"/>
          <w:u w:val="none"/>
        </w:rPr>
      </w:pPr>
      <w:r w:rsidRPr="0013398B">
        <w:rPr>
          <w:rStyle w:val="A2"/>
          <w:sz w:val="14"/>
          <w:szCs w:val="14"/>
          <w:u w:val="none"/>
        </w:rPr>
        <w:t>ZASADY ROZLICZEŃ</w:t>
      </w:r>
    </w:p>
    <w:p w:rsidR="00386372" w:rsidRPr="0013398B" w:rsidRDefault="00386372" w:rsidP="00386372">
      <w:pPr>
        <w:pStyle w:val="Default"/>
        <w:rPr>
          <w:sz w:val="10"/>
          <w:szCs w:val="10"/>
        </w:rPr>
      </w:pPr>
    </w:p>
    <w:p w:rsidR="00C45CAA" w:rsidRPr="0013398B" w:rsidRDefault="00C45CAA" w:rsidP="003053C5">
      <w:pPr>
        <w:pStyle w:val="Default"/>
        <w:widowControl w:val="0"/>
        <w:numPr>
          <w:ilvl w:val="0"/>
          <w:numId w:val="8"/>
        </w:numPr>
        <w:spacing w:line="276" w:lineRule="auto"/>
        <w:ind w:left="357" w:hanging="357"/>
        <w:jc w:val="both"/>
        <w:rPr>
          <w:bCs/>
          <w:color w:val="auto"/>
          <w:sz w:val="14"/>
          <w:szCs w:val="14"/>
        </w:rPr>
      </w:pPr>
      <w:r w:rsidRPr="0013398B">
        <w:rPr>
          <w:bCs/>
          <w:color w:val="auto"/>
          <w:sz w:val="14"/>
          <w:szCs w:val="14"/>
        </w:rPr>
        <w:t>Rozliczenia za usługę kompleksową odbywać się będą według zasad, cen i stawek opłat</w:t>
      </w:r>
      <w:r w:rsidRPr="0013398B">
        <w:rPr>
          <w:bCs/>
          <w:sz w:val="14"/>
          <w:szCs w:val="14"/>
        </w:rPr>
        <w:t xml:space="preserve">: </w:t>
      </w:r>
    </w:p>
    <w:p w:rsidR="00C45CAA" w:rsidRPr="0013398B" w:rsidRDefault="00C45CAA" w:rsidP="00B45EBB">
      <w:pPr>
        <w:pStyle w:val="Akapitzlist"/>
        <w:numPr>
          <w:ilvl w:val="1"/>
          <w:numId w:val="7"/>
        </w:numPr>
        <w:suppressAutoHyphens/>
        <w:spacing w:line="276" w:lineRule="auto"/>
        <w:ind w:left="426" w:hanging="426"/>
        <w:jc w:val="both"/>
        <w:rPr>
          <w:bCs/>
          <w:kern w:val="0"/>
          <w:sz w:val="14"/>
          <w:szCs w:val="14"/>
          <w:lang w:eastAsia="ar-SA"/>
        </w:rPr>
      </w:pPr>
      <w:r w:rsidRPr="0013398B">
        <w:rPr>
          <w:kern w:val="0"/>
          <w:sz w:val="14"/>
          <w:szCs w:val="14"/>
        </w:rPr>
        <w:t>z tytułu sprzedaży energii</w:t>
      </w:r>
      <w:r w:rsidR="00AD7722">
        <w:rPr>
          <w:kern w:val="0"/>
          <w:sz w:val="14"/>
          <w:szCs w:val="14"/>
        </w:rPr>
        <w:t xml:space="preserve"> elektrycznej zgodnie z aktualnym</w:t>
      </w:r>
      <w:r w:rsidRPr="0013398B">
        <w:rPr>
          <w:b/>
          <w:kern w:val="0"/>
          <w:sz w:val="14"/>
          <w:szCs w:val="14"/>
        </w:rPr>
        <w:t xml:space="preserve"> </w:t>
      </w:r>
      <w:r w:rsidRPr="0013398B">
        <w:rPr>
          <w:b/>
          <w:kern w:val="0"/>
          <w:sz w:val="14"/>
          <w:szCs w:val="14"/>
          <w:lang w:eastAsia="ar-SA"/>
        </w:rPr>
        <w:t>Cennikiem</w:t>
      </w:r>
      <w:r w:rsidRPr="0013398B">
        <w:rPr>
          <w:kern w:val="0"/>
          <w:sz w:val="14"/>
          <w:szCs w:val="14"/>
        </w:rPr>
        <w:t>;</w:t>
      </w:r>
    </w:p>
    <w:p w:rsidR="00C45CAA" w:rsidRPr="0013398B" w:rsidRDefault="00C45CAA" w:rsidP="00B45EBB">
      <w:pPr>
        <w:pStyle w:val="Akapitzlist"/>
        <w:numPr>
          <w:ilvl w:val="1"/>
          <w:numId w:val="7"/>
        </w:numPr>
        <w:suppressAutoHyphens/>
        <w:spacing w:line="276" w:lineRule="auto"/>
        <w:ind w:left="426" w:hanging="426"/>
        <w:jc w:val="both"/>
        <w:rPr>
          <w:bCs/>
          <w:kern w:val="0"/>
          <w:sz w:val="14"/>
          <w:szCs w:val="14"/>
          <w:lang w:eastAsia="ar-SA"/>
        </w:rPr>
      </w:pPr>
      <w:r w:rsidRPr="0013398B">
        <w:rPr>
          <w:kern w:val="0"/>
          <w:sz w:val="14"/>
          <w:szCs w:val="14"/>
        </w:rPr>
        <w:t xml:space="preserve">z tytułu świadczenia usług dystrybucji energii elektrycznej zgodnie z aktualną </w:t>
      </w:r>
      <w:r w:rsidRPr="0013398B">
        <w:rPr>
          <w:b/>
          <w:kern w:val="0"/>
          <w:sz w:val="14"/>
          <w:szCs w:val="14"/>
        </w:rPr>
        <w:t>Taryfą OSD</w:t>
      </w:r>
      <w:r w:rsidRPr="0013398B">
        <w:rPr>
          <w:kern w:val="0"/>
          <w:sz w:val="14"/>
          <w:szCs w:val="14"/>
        </w:rPr>
        <w:t>.</w:t>
      </w:r>
    </w:p>
    <w:p w:rsidR="00C45CAA" w:rsidRPr="0013398B" w:rsidRDefault="00C45CAA" w:rsidP="00B45EBB">
      <w:pPr>
        <w:pStyle w:val="Default"/>
        <w:widowControl w:val="0"/>
        <w:numPr>
          <w:ilvl w:val="0"/>
          <w:numId w:val="8"/>
        </w:numPr>
        <w:spacing w:line="276" w:lineRule="auto"/>
        <w:ind w:left="357" w:hanging="357"/>
        <w:jc w:val="both"/>
        <w:rPr>
          <w:sz w:val="14"/>
          <w:szCs w:val="14"/>
        </w:rPr>
      </w:pPr>
      <w:r w:rsidRPr="0013398B">
        <w:rPr>
          <w:sz w:val="14"/>
          <w:szCs w:val="14"/>
        </w:rPr>
        <w:t xml:space="preserve">Do cen energii elektrycznej i stawek opłat, o których mowa w ust. </w:t>
      </w:r>
      <w:r w:rsidR="00723367" w:rsidRPr="0013398B">
        <w:rPr>
          <w:sz w:val="14"/>
          <w:szCs w:val="14"/>
        </w:rPr>
        <w:t xml:space="preserve">1 </w:t>
      </w:r>
      <w:r w:rsidRPr="0013398B">
        <w:rPr>
          <w:sz w:val="14"/>
          <w:szCs w:val="14"/>
        </w:rPr>
        <w:t>zostanie doliczony podatek od towarów i usług (VAT) zgodnie z obowiązującymi przepisami.</w:t>
      </w:r>
    </w:p>
    <w:p w:rsidR="00C45CAA" w:rsidRPr="0013398B" w:rsidRDefault="00C45CAA" w:rsidP="00B45EBB">
      <w:pPr>
        <w:pStyle w:val="Default"/>
        <w:widowControl w:val="0"/>
        <w:numPr>
          <w:ilvl w:val="0"/>
          <w:numId w:val="8"/>
        </w:numPr>
        <w:spacing w:line="276" w:lineRule="auto"/>
        <w:ind w:left="357" w:hanging="357"/>
        <w:jc w:val="both"/>
        <w:rPr>
          <w:color w:val="auto"/>
          <w:sz w:val="14"/>
          <w:szCs w:val="14"/>
        </w:rPr>
      </w:pPr>
      <w:r w:rsidRPr="00AD7722">
        <w:rPr>
          <w:color w:val="auto"/>
          <w:sz w:val="14"/>
          <w:szCs w:val="14"/>
          <w:shd w:val="clear" w:color="auto" w:fill="FFFF00"/>
        </w:rPr>
        <w:t xml:space="preserve">Ceny energii elektrycznej, o których mowa w ust </w:t>
      </w:r>
      <w:r w:rsidR="00723367" w:rsidRPr="00AD7722">
        <w:rPr>
          <w:color w:val="auto"/>
          <w:sz w:val="14"/>
          <w:szCs w:val="14"/>
          <w:shd w:val="clear" w:color="auto" w:fill="FFFF00"/>
        </w:rPr>
        <w:t>1</w:t>
      </w:r>
      <w:r w:rsidRPr="00AD7722">
        <w:rPr>
          <w:color w:val="auto"/>
          <w:sz w:val="14"/>
          <w:szCs w:val="14"/>
          <w:shd w:val="clear" w:color="auto" w:fill="FFFF00"/>
        </w:rPr>
        <w:t xml:space="preserve">.1. zawierają podatek </w:t>
      </w:r>
      <w:r w:rsidRPr="00AD7722">
        <w:rPr>
          <w:color w:val="auto"/>
          <w:sz w:val="14"/>
          <w:szCs w:val="14"/>
          <w:shd w:val="clear" w:color="auto" w:fill="FFFF00"/>
        </w:rPr>
        <w:lastRenderedPageBreak/>
        <w:t>ak</w:t>
      </w:r>
      <w:r w:rsidR="00327F33" w:rsidRPr="00AD7722">
        <w:rPr>
          <w:color w:val="auto"/>
          <w:sz w:val="14"/>
          <w:szCs w:val="14"/>
          <w:shd w:val="clear" w:color="auto" w:fill="FFFF00"/>
        </w:rPr>
        <w:t xml:space="preserve">cyzowy od energii elektrycznej </w:t>
      </w:r>
      <w:r w:rsidRPr="00AD7722">
        <w:rPr>
          <w:color w:val="auto"/>
          <w:sz w:val="14"/>
          <w:szCs w:val="14"/>
          <w:shd w:val="clear" w:color="auto" w:fill="FFFF00"/>
        </w:rPr>
        <w:t xml:space="preserve">w wysokości określonej przepisami Ustawy o podatku akcyzowym, która na dzień zawarcia </w:t>
      </w:r>
      <w:r w:rsidRPr="00AD7722">
        <w:rPr>
          <w:b/>
          <w:color w:val="auto"/>
          <w:sz w:val="14"/>
          <w:szCs w:val="14"/>
          <w:shd w:val="clear" w:color="auto" w:fill="FFFF00"/>
        </w:rPr>
        <w:t>Umowy</w:t>
      </w:r>
      <w:r w:rsidRPr="00AD7722">
        <w:rPr>
          <w:color w:val="auto"/>
          <w:sz w:val="14"/>
          <w:szCs w:val="14"/>
          <w:shd w:val="clear" w:color="auto" w:fill="FFFF00"/>
        </w:rPr>
        <w:t xml:space="preserve">, wynosi </w:t>
      </w:r>
      <w:r w:rsidR="00784B75" w:rsidRPr="00AD7722">
        <w:rPr>
          <w:color w:val="auto"/>
          <w:sz w:val="14"/>
          <w:szCs w:val="14"/>
          <w:shd w:val="clear" w:color="auto" w:fill="FFFF00"/>
        </w:rPr>
        <w:t xml:space="preserve">20,00 </w:t>
      </w:r>
      <w:r w:rsidRPr="00AD7722">
        <w:rPr>
          <w:color w:val="auto"/>
          <w:sz w:val="14"/>
          <w:szCs w:val="14"/>
          <w:shd w:val="clear" w:color="auto" w:fill="FFFF00"/>
        </w:rPr>
        <w:t xml:space="preserve"> zł/</w:t>
      </w:r>
      <w:proofErr w:type="spellStart"/>
      <w:r w:rsidRPr="00AD7722">
        <w:rPr>
          <w:color w:val="auto"/>
          <w:sz w:val="14"/>
          <w:szCs w:val="14"/>
          <w:shd w:val="clear" w:color="auto" w:fill="FFFF00"/>
        </w:rPr>
        <w:t>MWh</w:t>
      </w:r>
      <w:proofErr w:type="spellEnd"/>
      <w:r w:rsidRPr="00AD7722">
        <w:rPr>
          <w:color w:val="auto"/>
          <w:sz w:val="14"/>
          <w:szCs w:val="14"/>
          <w:shd w:val="clear" w:color="auto" w:fill="FFFF00"/>
        </w:rPr>
        <w:t xml:space="preserve">. Jeżeli </w:t>
      </w:r>
      <w:r w:rsidRPr="00AD7722">
        <w:rPr>
          <w:b/>
          <w:color w:val="auto"/>
          <w:sz w:val="14"/>
          <w:szCs w:val="14"/>
          <w:shd w:val="clear" w:color="auto" w:fill="FFFF00"/>
        </w:rPr>
        <w:t xml:space="preserve">Klient </w:t>
      </w:r>
      <w:r w:rsidRPr="00AD7722">
        <w:rPr>
          <w:color w:val="auto"/>
          <w:sz w:val="14"/>
          <w:szCs w:val="14"/>
          <w:shd w:val="clear" w:color="auto" w:fill="FFFF00"/>
        </w:rPr>
        <w:t xml:space="preserve">nie jest nabywcą końcowym w rozumieniu Ustawy o podatku akcyzowym, ceny energii elektrycznej, o których </w:t>
      </w:r>
      <w:r w:rsidRPr="00AD7722">
        <w:rPr>
          <w:sz w:val="14"/>
          <w:szCs w:val="14"/>
          <w:shd w:val="clear" w:color="auto" w:fill="FFFF00"/>
        </w:rPr>
        <w:t xml:space="preserve">mowa w ust. </w:t>
      </w:r>
      <w:r w:rsidR="00723367" w:rsidRPr="00AD7722">
        <w:rPr>
          <w:sz w:val="14"/>
          <w:szCs w:val="14"/>
          <w:shd w:val="clear" w:color="auto" w:fill="FFFF00"/>
        </w:rPr>
        <w:t>1</w:t>
      </w:r>
      <w:r w:rsidRPr="00AD7722">
        <w:rPr>
          <w:sz w:val="14"/>
          <w:szCs w:val="14"/>
          <w:shd w:val="clear" w:color="auto" w:fill="FFFF00"/>
        </w:rPr>
        <w:t xml:space="preserve">2.1. ulegają obniżeniu o obowiązującą stawkę podatku akcyzowego. W przypadku zmiany przepisów prawa w zakresie stawki podatku akcyzowego lub podatników tego podatku, cena energii elektrycznej, o której mowa w ust. </w:t>
      </w:r>
      <w:r w:rsidR="00723367" w:rsidRPr="00AD7722">
        <w:rPr>
          <w:sz w:val="14"/>
          <w:szCs w:val="14"/>
          <w:shd w:val="clear" w:color="auto" w:fill="FFFF00"/>
        </w:rPr>
        <w:t>1</w:t>
      </w:r>
      <w:r w:rsidRPr="00AD7722">
        <w:rPr>
          <w:sz w:val="14"/>
          <w:szCs w:val="14"/>
          <w:shd w:val="clear" w:color="auto" w:fill="FFFF00"/>
        </w:rPr>
        <w:t xml:space="preserve">.1. podlega odpowiedniej zmianie, zgodnie </w:t>
      </w:r>
      <w:r w:rsidR="00386372" w:rsidRPr="00AD7722">
        <w:rPr>
          <w:sz w:val="14"/>
          <w:szCs w:val="14"/>
          <w:shd w:val="clear" w:color="auto" w:fill="FFFF00"/>
        </w:rPr>
        <w:br/>
      </w:r>
      <w:r w:rsidRPr="00AD7722">
        <w:rPr>
          <w:sz w:val="14"/>
          <w:szCs w:val="14"/>
          <w:shd w:val="clear" w:color="auto" w:fill="FFFF00"/>
        </w:rPr>
        <w:t>z postanowieniami § 14 ust. 10</w:t>
      </w:r>
      <w:r w:rsidR="00E650EB" w:rsidRPr="00AD7722">
        <w:rPr>
          <w:sz w:val="14"/>
          <w:szCs w:val="14"/>
          <w:shd w:val="clear" w:color="auto" w:fill="FFFF00"/>
        </w:rPr>
        <w:t xml:space="preserve"> </w:t>
      </w:r>
      <w:r w:rsidR="00BB62FC" w:rsidRPr="00AD7722">
        <w:rPr>
          <w:b/>
          <w:sz w:val="14"/>
          <w:szCs w:val="14"/>
          <w:shd w:val="clear" w:color="auto" w:fill="FFFF00"/>
        </w:rPr>
        <w:t>OWU</w:t>
      </w:r>
      <w:r w:rsidRPr="00AD7722">
        <w:rPr>
          <w:sz w:val="14"/>
          <w:szCs w:val="14"/>
          <w:shd w:val="clear" w:color="auto" w:fill="FF0000"/>
        </w:rPr>
        <w:t>.</w:t>
      </w:r>
      <w:r w:rsidRPr="0013398B">
        <w:rPr>
          <w:sz w:val="14"/>
          <w:szCs w:val="14"/>
        </w:rPr>
        <w:t xml:space="preserve"> </w:t>
      </w:r>
    </w:p>
    <w:p w:rsidR="00C45CAA" w:rsidRPr="0013398B" w:rsidRDefault="00C45CAA" w:rsidP="00AD7722">
      <w:pPr>
        <w:pStyle w:val="Default"/>
        <w:widowControl w:val="0"/>
        <w:numPr>
          <w:ilvl w:val="0"/>
          <w:numId w:val="8"/>
        </w:numPr>
        <w:shd w:val="clear" w:color="auto" w:fill="FFFF00"/>
        <w:spacing w:line="276" w:lineRule="auto"/>
        <w:ind w:left="357" w:hanging="357"/>
        <w:jc w:val="both"/>
        <w:rPr>
          <w:color w:val="auto"/>
          <w:sz w:val="14"/>
          <w:szCs w:val="14"/>
        </w:rPr>
      </w:pPr>
      <w:r w:rsidRPr="0013398B">
        <w:rPr>
          <w:sz w:val="14"/>
          <w:szCs w:val="14"/>
        </w:rPr>
        <w:t xml:space="preserve">Ceny energii elektrycznej przeznaczonej na użytek własny </w:t>
      </w:r>
      <w:r w:rsidRPr="0013398B">
        <w:rPr>
          <w:b/>
          <w:sz w:val="14"/>
          <w:szCs w:val="14"/>
        </w:rPr>
        <w:t>Klienta</w:t>
      </w:r>
      <w:r w:rsidRPr="0013398B">
        <w:rPr>
          <w:sz w:val="14"/>
          <w:szCs w:val="14"/>
        </w:rPr>
        <w:t xml:space="preserve"> zawierają koszty uzyskania i przedstawienia do umorzenia Prezesowi Urzędu Regulacji Energetyki świadectw pochodzenia energii elektrycznej oraz świadectw efektywności energetycznej albo uiszczenia opłat zastępczych w zakresie wynikającym z przepisów powszechnie obowiązującego prawa.</w:t>
      </w:r>
    </w:p>
    <w:p w:rsidR="00C45CAA" w:rsidRPr="0013398B" w:rsidRDefault="00C45CAA" w:rsidP="00B45EBB">
      <w:pPr>
        <w:pStyle w:val="Default"/>
        <w:widowControl w:val="0"/>
        <w:numPr>
          <w:ilvl w:val="0"/>
          <w:numId w:val="8"/>
        </w:numPr>
        <w:spacing w:line="276" w:lineRule="auto"/>
        <w:ind w:left="357" w:hanging="357"/>
        <w:jc w:val="both"/>
        <w:rPr>
          <w:color w:val="auto"/>
          <w:sz w:val="14"/>
          <w:szCs w:val="14"/>
        </w:rPr>
      </w:pPr>
      <w:r w:rsidRPr="0013398B">
        <w:rPr>
          <w:sz w:val="14"/>
          <w:szCs w:val="14"/>
        </w:rPr>
        <w:t>Opłata handlowa i opłata abonamentowa pobierana jest za każdy miesiąc w pełnej wysokości, niezależnie od dn</w:t>
      </w:r>
      <w:r w:rsidR="00386372" w:rsidRPr="0013398B">
        <w:rPr>
          <w:sz w:val="14"/>
          <w:szCs w:val="14"/>
        </w:rPr>
        <w:t>ia miesiąca</w:t>
      </w:r>
      <w:r w:rsidR="00723367" w:rsidRPr="0013398B">
        <w:rPr>
          <w:sz w:val="14"/>
          <w:szCs w:val="14"/>
        </w:rPr>
        <w:t>,</w:t>
      </w:r>
      <w:r w:rsidR="00386372" w:rsidRPr="0013398B">
        <w:rPr>
          <w:sz w:val="14"/>
          <w:szCs w:val="14"/>
        </w:rPr>
        <w:t xml:space="preserve"> </w:t>
      </w:r>
      <w:r w:rsidRPr="0013398B">
        <w:rPr>
          <w:sz w:val="14"/>
          <w:szCs w:val="14"/>
        </w:rPr>
        <w:t xml:space="preserve">w którym nastąpiło zawarcie, wejście w życie lub rozwiązanie </w:t>
      </w:r>
      <w:r w:rsidRPr="0013398B">
        <w:rPr>
          <w:b/>
          <w:sz w:val="14"/>
          <w:szCs w:val="14"/>
        </w:rPr>
        <w:t>Umowy</w:t>
      </w:r>
      <w:r w:rsidRPr="0013398B">
        <w:rPr>
          <w:sz w:val="14"/>
          <w:szCs w:val="14"/>
        </w:rPr>
        <w:t>.</w:t>
      </w:r>
    </w:p>
    <w:p w:rsidR="00C45CAA" w:rsidRPr="0013398B" w:rsidRDefault="00C45CAA" w:rsidP="00B45EBB">
      <w:pPr>
        <w:pStyle w:val="Akapitzlist"/>
        <w:numPr>
          <w:ilvl w:val="0"/>
          <w:numId w:val="8"/>
        </w:numPr>
        <w:spacing w:line="276" w:lineRule="auto"/>
        <w:jc w:val="both"/>
        <w:rPr>
          <w:iCs/>
          <w:sz w:val="14"/>
          <w:szCs w:val="14"/>
        </w:rPr>
      </w:pPr>
      <w:r w:rsidRPr="0013398B">
        <w:rPr>
          <w:iCs/>
          <w:sz w:val="14"/>
          <w:szCs w:val="14"/>
        </w:rPr>
        <w:t>Dopuszcza się możliwość prowadzenia łącznych rozliczeń dla więcej niż jednego miejsca dostarczania.</w:t>
      </w:r>
    </w:p>
    <w:p w:rsidR="00C45CAA" w:rsidRPr="0013398B" w:rsidRDefault="00C45CAA" w:rsidP="00B45EBB">
      <w:pPr>
        <w:pStyle w:val="Lista"/>
        <w:numPr>
          <w:ilvl w:val="0"/>
          <w:numId w:val="8"/>
        </w:numPr>
        <w:spacing w:line="276" w:lineRule="auto"/>
        <w:jc w:val="both"/>
        <w:rPr>
          <w:i w:val="0"/>
          <w:sz w:val="14"/>
          <w:szCs w:val="14"/>
        </w:rPr>
      </w:pPr>
      <w:r w:rsidRPr="0013398B">
        <w:rPr>
          <w:i w:val="0"/>
          <w:sz w:val="14"/>
          <w:szCs w:val="14"/>
        </w:rPr>
        <w:t>Rozliczenia energii elektrycznej czynnej dokonywane są z dokładnością do 1 kWh, energii elektrycznej biernej dokonywane są z dokładnością do 1 </w:t>
      </w:r>
      <w:proofErr w:type="spellStart"/>
      <w:r w:rsidRPr="0013398B">
        <w:rPr>
          <w:i w:val="0"/>
          <w:sz w:val="14"/>
          <w:szCs w:val="14"/>
        </w:rPr>
        <w:t>kVArh</w:t>
      </w:r>
      <w:proofErr w:type="spellEnd"/>
      <w:r w:rsidRPr="0013398B">
        <w:rPr>
          <w:i w:val="0"/>
          <w:sz w:val="14"/>
          <w:szCs w:val="14"/>
        </w:rPr>
        <w:t xml:space="preserve">, a mocy z dokładnością do 1 </w:t>
      </w:r>
      <w:proofErr w:type="spellStart"/>
      <w:r w:rsidRPr="0013398B">
        <w:rPr>
          <w:i w:val="0"/>
          <w:sz w:val="14"/>
          <w:szCs w:val="14"/>
        </w:rPr>
        <w:t>kW.</w:t>
      </w:r>
      <w:proofErr w:type="spellEnd"/>
    </w:p>
    <w:p w:rsidR="00C45CAA" w:rsidRPr="0013398B" w:rsidRDefault="00C45CAA" w:rsidP="00B45EBB">
      <w:pPr>
        <w:pStyle w:val="Lista"/>
        <w:numPr>
          <w:ilvl w:val="0"/>
          <w:numId w:val="8"/>
        </w:numPr>
        <w:spacing w:line="276" w:lineRule="auto"/>
        <w:jc w:val="both"/>
        <w:rPr>
          <w:i w:val="0"/>
          <w:color w:val="339966"/>
          <w:spacing w:val="-4"/>
          <w:sz w:val="14"/>
          <w:szCs w:val="14"/>
        </w:rPr>
      </w:pPr>
      <w:r w:rsidRPr="0013398B">
        <w:rPr>
          <w:i w:val="0"/>
          <w:sz w:val="14"/>
          <w:szCs w:val="14"/>
        </w:rPr>
        <w:t>W przypadku</w:t>
      </w:r>
      <w:r w:rsidRPr="0013398B">
        <w:rPr>
          <w:bCs/>
          <w:i w:val="0"/>
          <w:sz w:val="14"/>
          <w:szCs w:val="14"/>
        </w:rPr>
        <w:t xml:space="preserve"> </w:t>
      </w:r>
      <w:r w:rsidRPr="0013398B">
        <w:rPr>
          <w:i w:val="0"/>
          <w:sz w:val="14"/>
          <w:szCs w:val="14"/>
        </w:rPr>
        <w:t xml:space="preserve">nielegalnego pobierania energii elektrycznej przez </w:t>
      </w:r>
      <w:r w:rsidRPr="0013398B">
        <w:rPr>
          <w:b/>
          <w:bCs/>
          <w:i w:val="0"/>
          <w:sz w:val="14"/>
          <w:szCs w:val="14"/>
        </w:rPr>
        <w:t>Klienta</w:t>
      </w:r>
      <w:r w:rsidRPr="0013398B">
        <w:rPr>
          <w:bCs/>
          <w:i w:val="0"/>
          <w:sz w:val="14"/>
          <w:szCs w:val="14"/>
        </w:rPr>
        <w:t>,</w:t>
      </w:r>
      <w:r w:rsidRPr="0013398B">
        <w:rPr>
          <w:i w:val="0"/>
          <w:sz w:val="14"/>
          <w:szCs w:val="14"/>
        </w:rPr>
        <w:t xml:space="preserve"> </w:t>
      </w:r>
      <w:r w:rsidRPr="0013398B">
        <w:rPr>
          <w:b/>
          <w:bCs/>
          <w:i w:val="0"/>
          <w:sz w:val="14"/>
          <w:szCs w:val="14"/>
        </w:rPr>
        <w:t>OSD</w:t>
      </w:r>
      <w:r w:rsidRPr="0013398B">
        <w:rPr>
          <w:i w:val="0"/>
          <w:sz w:val="14"/>
          <w:szCs w:val="14"/>
        </w:rPr>
        <w:t xml:space="preserve"> pobiera opłaty za nielegalnie pobraną energię w wysokości określonej w </w:t>
      </w:r>
      <w:r w:rsidRPr="0013398B">
        <w:rPr>
          <w:b/>
          <w:bCs/>
          <w:i w:val="0"/>
          <w:sz w:val="14"/>
          <w:szCs w:val="14"/>
        </w:rPr>
        <w:t>Taryfie</w:t>
      </w:r>
      <w:r w:rsidRPr="0013398B">
        <w:rPr>
          <w:i w:val="0"/>
          <w:sz w:val="14"/>
          <w:szCs w:val="14"/>
        </w:rPr>
        <w:t xml:space="preserve"> </w:t>
      </w:r>
      <w:r w:rsidRPr="0013398B">
        <w:rPr>
          <w:b/>
          <w:bCs/>
          <w:i w:val="0"/>
          <w:sz w:val="14"/>
          <w:szCs w:val="14"/>
        </w:rPr>
        <w:t>OSD</w:t>
      </w:r>
      <w:r w:rsidRPr="0013398B">
        <w:rPr>
          <w:i w:val="0"/>
          <w:sz w:val="14"/>
          <w:szCs w:val="14"/>
        </w:rPr>
        <w:t xml:space="preserve"> lub dochodzi odszkodowania na zasadach ogólnych</w:t>
      </w:r>
      <w:r w:rsidRPr="0013398B">
        <w:rPr>
          <w:i w:val="0"/>
          <w:spacing w:val="-2"/>
          <w:sz w:val="14"/>
          <w:szCs w:val="14"/>
        </w:rPr>
        <w:t xml:space="preserve">. Wszelkie rozliczenia związane z nielegalnym poborem energii będą dokonywane bezpośrednio pomiędzy </w:t>
      </w:r>
      <w:r w:rsidRPr="0013398B">
        <w:rPr>
          <w:b/>
          <w:bCs/>
          <w:i w:val="0"/>
          <w:spacing w:val="-2"/>
          <w:sz w:val="14"/>
          <w:szCs w:val="14"/>
        </w:rPr>
        <w:t>Klientem</w:t>
      </w:r>
      <w:r w:rsidRPr="0013398B">
        <w:rPr>
          <w:i w:val="0"/>
          <w:spacing w:val="-2"/>
          <w:sz w:val="14"/>
          <w:szCs w:val="14"/>
        </w:rPr>
        <w:t xml:space="preserve"> a </w:t>
      </w:r>
      <w:r w:rsidRPr="0013398B">
        <w:rPr>
          <w:b/>
          <w:i w:val="0"/>
          <w:spacing w:val="-2"/>
          <w:sz w:val="14"/>
          <w:szCs w:val="14"/>
        </w:rPr>
        <w:t>OSD</w:t>
      </w:r>
      <w:r w:rsidRPr="0013398B">
        <w:rPr>
          <w:i w:val="0"/>
          <w:spacing w:val="-2"/>
          <w:sz w:val="14"/>
          <w:szCs w:val="14"/>
        </w:rPr>
        <w:t>.</w:t>
      </w:r>
    </w:p>
    <w:p w:rsidR="00C45CAA" w:rsidRPr="0013398B" w:rsidRDefault="00C45CAA" w:rsidP="00B45EBB">
      <w:pPr>
        <w:pStyle w:val="Lista"/>
        <w:numPr>
          <w:ilvl w:val="0"/>
          <w:numId w:val="8"/>
        </w:numPr>
        <w:spacing w:line="276" w:lineRule="auto"/>
        <w:jc w:val="both"/>
        <w:rPr>
          <w:i w:val="0"/>
          <w:sz w:val="14"/>
          <w:szCs w:val="14"/>
        </w:rPr>
      </w:pPr>
      <w:r w:rsidRPr="0013398B">
        <w:rPr>
          <w:i w:val="0"/>
          <w:sz w:val="14"/>
          <w:szCs w:val="14"/>
        </w:rPr>
        <w:t xml:space="preserve">W przypadku, gdy w wyniku błędu w pomiarze lub odczycie wskazań </w:t>
      </w:r>
      <w:r w:rsidRPr="0013398B">
        <w:rPr>
          <w:b/>
          <w:i w:val="0"/>
          <w:sz w:val="14"/>
          <w:szCs w:val="14"/>
        </w:rPr>
        <w:t>układu pomiarowo-rozliczeniowego</w:t>
      </w:r>
      <w:r w:rsidRPr="0013398B">
        <w:rPr>
          <w:i w:val="0"/>
          <w:sz w:val="14"/>
          <w:szCs w:val="14"/>
        </w:rPr>
        <w:t xml:space="preserve"> lub innych nieprawidłowości, ilość pobranej energii elektrycznej wykazana na fakturze VAT nie odpowiada ilości energii elektrycznej pobranej faktycznie, </w:t>
      </w:r>
      <w:r w:rsidRPr="0013398B">
        <w:rPr>
          <w:b/>
          <w:i w:val="0"/>
          <w:sz w:val="14"/>
          <w:szCs w:val="14"/>
        </w:rPr>
        <w:t>Sprzedawca</w:t>
      </w:r>
      <w:r w:rsidRPr="0013398B">
        <w:rPr>
          <w:i w:val="0"/>
          <w:sz w:val="14"/>
          <w:szCs w:val="14"/>
        </w:rPr>
        <w:t xml:space="preserve"> dokonuje korekty faktur VAT. Korekta obejmuje cały okres rozliczeniowy lub okres, w którym występowały stwierdzone błędy lub nieprawidłowości. </w:t>
      </w:r>
    </w:p>
    <w:p w:rsidR="00C45CAA" w:rsidRPr="0013398B" w:rsidRDefault="00C45CAA" w:rsidP="00B45EBB">
      <w:pPr>
        <w:pStyle w:val="Lista"/>
        <w:numPr>
          <w:ilvl w:val="0"/>
          <w:numId w:val="8"/>
        </w:numPr>
        <w:spacing w:line="276" w:lineRule="auto"/>
        <w:jc w:val="both"/>
        <w:rPr>
          <w:rStyle w:val="Odwoaniedokomentarza"/>
          <w:i w:val="0"/>
          <w:sz w:val="14"/>
          <w:szCs w:val="14"/>
        </w:rPr>
      </w:pPr>
      <w:r w:rsidRPr="0013398B">
        <w:rPr>
          <w:i w:val="0"/>
          <w:sz w:val="14"/>
          <w:szCs w:val="14"/>
        </w:rPr>
        <w:t xml:space="preserve">Podstawą do wyliczenia wielkości korekty faktury VAT jest wielkość błędu odczytu lub wskazań </w:t>
      </w:r>
      <w:r w:rsidRPr="0013398B">
        <w:rPr>
          <w:b/>
          <w:i w:val="0"/>
          <w:sz w:val="14"/>
          <w:szCs w:val="14"/>
        </w:rPr>
        <w:t>układu pomiarowo-rozliczeniowego</w:t>
      </w:r>
      <w:r w:rsidRPr="0013398B">
        <w:rPr>
          <w:i w:val="0"/>
          <w:sz w:val="14"/>
          <w:szCs w:val="14"/>
        </w:rPr>
        <w:t xml:space="preserve">. Jeżeli określenie błędu nie jest możliwe, podstawę do wyliczenia wielkości korekty stanowi średnia ilość jednostek energii elektrycznej za okres doby, obliczana na podstawie sumy jednostek energii elektrycznej prawidłowo wykazanych przez </w:t>
      </w:r>
      <w:r w:rsidRPr="0013398B">
        <w:rPr>
          <w:b/>
          <w:i w:val="0"/>
          <w:sz w:val="14"/>
          <w:szCs w:val="14"/>
        </w:rPr>
        <w:t>układ pomiarowo-rozliczeniowy</w:t>
      </w:r>
      <w:r w:rsidRPr="0013398B">
        <w:rPr>
          <w:i w:val="0"/>
          <w:sz w:val="14"/>
          <w:szCs w:val="14"/>
        </w:rPr>
        <w:t xml:space="preserve"> w poprzednim okresie rozliczeniowym, pomnożona przez liczbę dni okresu, którego dotyczy korekta faktury VAT. Przy wyliczaniu wielkości korekty </w:t>
      </w:r>
      <w:r w:rsidRPr="0013398B">
        <w:rPr>
          <w:b/>
          <w:i w:val="0"/>
          <w:sz w:val="14"/>
          <w:szCs w:val="14"/>
        </w:rPr>
        <w:t>Sprzedawca</w:t>
      </w:r>
      <w:r w:rsidRPr="0013398B">
        <w:rPr>
          <w:i w:val="0"/>
          <w:sz w:val="14"/>
          <w:szCs w:val="14"/>
        </w:rPr>
        <w:t xml:space="preserve"> uwzględni sezonowość poboru energii elektrycznej oraz inne udokumentowane okoliczności mające wpływ na wielkość poboru energii elektrycznej. Jeżeli nie jest możliwe ustalenie średniego dobowego zużycia energii elektrycznej na podstawie poprzedniego okresu rozliczeniowego, podstawą wyliczenia wielkości korekty jest wskazanie </w:t>
      </w:r>
      <w:r w:rsidRPr="0013398B">
        <w:rPr>
          <w:b/>
          <w:i w:val="0"/>
          <w:sz w:val="14"/>
          <w:szCs w:val="14"/>
        </w:rPr>
        <w:t xml:space="preserve">układu pomiarowo-rozliczeniowego </w:t>
      </w:r>
      <w:r w:rsidRPr="0013398B">
        <w:rPr>
          <w:i w:val="0"/>
          <w:sz w:val="14"/>
          <w:szCs w:val="14"/>
        </w:rPr>
        <w:t>z następnego okresu rozliczeniowego.</w:t>
      </w:r>
    </w:p>
    <w:p w:rsidR="00C45CAA" w:rsidRPr="0013398B" w:rsidRDefault="00C45CAA" w:rsidP="00B45EBB">
      <w:pPr>
        <w:pStyle w:val="Lista"/>
        <w:numPr>
          <w:ilvl w:val="0"/>
          <w:numId w:val="8"/>
        </w:numPr>
        <w:spacing w:line="276" w:lineRule="auto"/>
        <w:jc w:val="both"/>
        <w:rPr>
          <w:i w:val="0"/>
          <w:sz w:val="14"/>
          <w:szCs w:val="14"/>
        </w:rPr>
      </w:pPr>
      <w:r w:rsidRPr="0013398B">
        <w:rPr>
          <w:rStyle w:val="Odwoaniedokomentarza"/>
          <w:i w:val="0"/>
          <w:iCs w:val="0"/>
          <w:sz w:val="14"/>
          <w:szCs w:val="14"/>
        </w:rPr>
        <w:t>W</w:t>
      </w:r>
      <w:r w:rsidRPr="0013398B">
        <w:rPr>
          <w:bCs/>
          <w:i w:val="0"/>
          <w:sz w:val="14"/>
          <w:szCs w:val="14"/>
        </w:rPr>
        <w:t xml:space="preserve"> przypadku powstania nadpłaty za świadczoną usługę kompleksową, nadpłata może podlegać zaliczeniu na poczet płatności ustalonych na najbliższy okres rozliczeniowy, o ile </w:t>
      </w:r>
      <w:r w:rsidRPr="0013398B">
        <w:rPr>
          <w:b/>
          <w:bCs/>
          <w:i w:val="0"/>
          <w:iCs w:val="0"/>
          <w:sz w:val="14"/>
          <w:szCs w:val="14"/>
        </w:rPr>
        <w:t>Klient</w:t>
      </w:r>
      <w:r w:rsidRPr="0013398B">
        <w:rPr>
          <w:bCs/>
          <w:i w:val="0"/>
          <w:iCs w:val="0"/>
          <w:sz w:val="14"/>
          <w:szCs w:val="14"/>
        </w:rPr>
        <w:t xml:space="preserve"> nie zażąda jej zwrotu,</w:t>
      </w:r>
      <w:r w:rsidRPr="0013398B">
        <w:rPr>
          <w:bCs/>
          <w:i w:val="0"/>
          <w:sz w:val="14"/>
          <w:szCs w:val="14"/>
        </w:rPr>
        <w:t xml:space="preserve"> natomiast niedopłata może być doliczana do pierwszej faktury, wystawionej za najbliższy okres rozliczeniowy.</w:t>
      </w:r>
    </w:p>
    <w:p w:rsidR="00C45CAA" w:rsidRPr="0013398B" w:rsidRDefault="00C45CAA" w:rsidP="00B45EBB">
      <w:pPr>
        <w:pStyle w:val="Lista"/>
        <w:numPr>
          <w:ilvl w:val="0"/>
          <w:numId w:val="8"/>
        </w:numPr>
        <w:spacing w:line="276" w:lineRule="auto"/>
        <w:jc w:val="both"/>
        <w:rPr>
          <w:i w:val="0"/>
          <w:sz w:val="14"/>
          <w:szCs w:val="14"/>
        </w:rPr>
      </w:pPr>
      <w:r w:rsidRPr="0013398B">
        <w:rPr>
          <w:i w:val="0"/>
          <w:sz w:val="14"/>
          <w:szCs w:val="14"/>
        </w:rPr>
        <w:t>W przypadku zmiany cen i stawek opłat w czasie trwania okresu rozliczeniowego, ilość e</w:t>
      </w:r>
      <w:r w:rsidR="00386372" w:rsidRPr="0013398B">
        <w:rPr>
          <w:i w:val="0"/>
          <w:sz w:val="14"/>
          <w:szCs w:val="14"/>
        </w:rPr>
        <w:t xml:space="preserve">nergii elektrycznej sprzedanej </w:t>
      </w:r>
      <w:r w:rsidRPr="0013398B">
        <w:rPr>
          <w:i w:val="0"/>
          <w:sz w:val="14"/>
          <w:szCs w:val="14"/>
        </w:rPr>
        <w:t xml:space="preserve">i dostarczonej </w:t>
      </w:r>
      <w:r w:rsidRPr="0013398B">
        <w:rPr>
          <w:b/>
          <w:i w:val="0"/>
          <w:sz w:val="14"/>
          <w:szCs w:val="14"/>
        </w:rPr>
        <w:t>Klientowi</w:t>
      </w:r>
      <w:r w:rsidRPr="0013398B">
        <w:rPr>
          <w:i w:val="0"/>
          <w:sz w:val="14"/>
          <w:szCs w:val="14"/>
        </w:rPr>
        <w:t xml:space="preserve"> w okresie od dnia ostatniego odczytu do dnia poprzedzającego dzień wejścia w życie zmienionych cen i stawek opłat, będzie wyliczona w oparciu o średniodobowe zużycie energii elektrycznej w tym okresie rozliczeniowym, o ile </w:t>
      </w:r>
      <w:r w:rsidRPr="0013398B">
        <w:rPr>
          <w:b/>
          <w:i w:val="0"/>
          <w:sz w:val="14"/>
          <w:szCs w:val="14"/>
        </w:rPr>
        <w:t>Sprzedawca</w:t>
      </w:r>
      <w:r w:rsidRPr="0013398B">
        <w:rPr>
          <w:i w:val="0"/>
          <w:sz w:val="14"/>
          <w:szCs w:val="14"/>
        </w:rPr>
        <w:t xml:space="preserve"> nie pozyska odczytu lub </w:t>
      </w:r>
      <w:r w:rsidRPr="0013398B">
        <w:rPr>
          <w:b/>
          <w:i w:val="0"/>
          <w:sz w:val="14"/>
          <w:szCs w:val="14"/>
        </w:rPr>
        <w:t>Klient</w:t>
      </w:r>
      <w:r w:rsidRPr="0013398B">
        <w:rPr>
          <w:i w:val="0"/>
          <w:sz w:val="14"/>
          <w:szCs w:val="14"/>
        </w:rPr>
        <w:t xml:space="preserve"> nie poda, w terminie do dnia poprzedzającego dzień zmiany cen lub stawek opłat, wskazań </w:t>
      </w:r>
      <w:r w:rsidRPr="0013398B">
        <w:rPr>
          <w:b/>
          <w:i w:val="0"/>
          <w:sz w:val="14"/>
          <w:szCs w:val="14"/>
        </w:rPr>
        <w:t>układu pomiarowo-rozliczeniowego</w:t>
      </w:r>
      <w:r w:rsidRPr="0013398B">
        <w:rPr>
          <w:i w:val="0"/>
          <w:sz w:val="14"/>
          <w:szCs w:val="14"/>
        </w:rPr>
        <w:t xml:space="preserve"> na dzień wejścia </w:t>
      </w:r>
      <w:r w:rsidR="00386372" w:rsidRPr="0013398B">
        <w:rPr>
          <w:i w:val="0"/>
          <w:sz w:val="14"/>
          <w:szCs w:val="14"/>
        </w:rPr>
        <w:br/>
      </w:r>
      <w:r w:rsidRPr="0013398B">
        <w:rPr>
          <w:i w:val="0"/>
          <w:sz w:val="14"/>
          <w:szCs w:val="14"/>
        </w:rPr>
        <w:t>w życie zmian.</w:t>
      </w:r>
    </w:p>
    <w:p w:rsidR="00C45CAA" w:rsidRPr="0013398B" w:rsidRDefault="00C45CAA" w:rsidP="00B45EBB">
      <w:pPr>
        <w:pStyle w:val="Lista"/>
        <w:numPr>
          <w:ilvl w:val="0"/>
          <w:numId w:val="8"/>
        </w:numPr>
        <w:spacing w:line="276" w:lineRule="auto"/>
        <w:jc w:val="both"/>
        <w:rPr>
          <w:i w:val="0"/>
          <w:sz w:val="14"/>
          <w:szCs w:val="14"/>
        </w:rPr>
      </w:pPr>
      <w:r w:rsidRPr="0013398B">
        <w:rPr>
          <w:i w:val="0"/>
          <w:iCs w:val="0"/>
          <w:sz w:val="14"/>
          <w:szCs w:val="14"/>
        </w:rPr>
        <w:t xml:space="preserve">W przypadku niedotrzymania terminu płatności </w:t>
      </w:r>
      <w:r w:rsidRPr="0013398B">
        <w:rPr>
          <w:b/>
          <w:bCs/>
          <w:i w:val="0"/>
          <w:iCs w:val="0"/>
          <w:sz w:val="14"/>
          <w:szCs w:val="14"/>
        </w:rPr>
        <w:t>Sprzedawca</w:t>
      </w:r>
      <w:r w:rsidRPr="0013398B">
        <w:rPr>
          <w:i w:val="0"/>
          <w:iCs w:val="0"/>
          <w:sz w:val="14"/>
          <w:szCs w:val="14"/>
        </w:rPr>
        <w:t xml:space="preserve"> będzie obciążał </w:t>
      </w:r>
      <w:r w:rsidRPr="0013398B">
        <w:rPr>
          <w:b/>
          <w:bCs/>
          <w:i w:val="0"/>
          <w:iCs w:val="0"/>
          <w:sz w:val="14"/>
          <w:szCs w:val="14"/>
        </w:rPr>
        <w:t>Klienta</w:t>
      </w:r>
      <w:r w:rsidRPr="0013398B">
        <w:rPr>
          <w:i w:val="0"/>
          <w:iCs w:val="0"/>
          <w:sz w:val="14"/>
          <w:szCs w:val="14"/>
        </w:rPr>
        <w:t xml:space="preserve"> odsetkami zgodnie z obowiązującymi przepisami.</w:t>
      </w:r>
    </w:p>
    <w:p w:rsidR="00C45CAA" w:rsidRPr="0013398B" w:rsidRDefault="00C45CAA" w:rsidP="00B45EBB">
      <w:pPr>
        <w:pStyle w:val="Lista"/>
        <w:numPr>
          <w:ilvl w:val="0"/>
          <w:numId w:val="8"/>
        </w:numPr>
        <w:spacing w:line="276" w:lineRule="auto"/>
        <w:jc w:val="both"/>
        <w:rPr>
          <w:i w:val="0"/>
          <w:sz w:val="14"/>
          <w:szCs w:val="14"/>
        </w:rPr>
      </w:pPr>
      <w:r w:rsidRPr="0013398B">
        <w:rPr>
          <w:i w:val="0"/>
          <w:iCs w:val="0"/>
          <w:sz w:val="14"/>
          <w:szCs w:val="14"/>
        </w:rPr>
        <w:t xml:space="preserve">Za datę realizacji płatności uznaje się dzień wpływu środków pieniężnych na rachunek bankowy </w:t>
      </w:r>
      <w:r w:rsidRPr="0013398B">
        <w:rPr>
          <w:b/>
          <w:bCs/>
          <w:i w:val="0"/>
          <w:iCs w:val="0"/>
          <w:sz w:val="14"/>
          <w:szCs w:val="14"/>
        </w:rPr>
        <w:t>Sprzedawcy</w:t>
      </w:r>
      <w:r w:rsidR="00BB62FC" w:rsidRPr="0013398B">
        <w:rPr>
          <w:bCs/>
          <w:i w:val="0"/>
          <w:iCs w:val="0"/>
          <w:sz w:val="14"/>
          <w:szCs w:val="14"/>
        </w:rPr>
        <w:t>.</w:t>
      </w:r>
    </w:p>
    <w:p w:rsidR="00C45CAA" w:rsidRPr="0013398B" w:rsidRDefault="00C45CAA" w:rsidP="00B45EBB">
      <w:pPr>
        <w:pStyle w:val="Lista"/>
        <w:numPr>
          <w:ilvl w:val="0"/>
          <w:numId w:val="8"/>
        </w:numPr>
        <w:spacing w:line="276" w:lineRule="auto"/>
        <w:jc w:val="both"/>
        <w:rPr>
          <w:i w:val="0"/>
          <w:sz w:val="14"/>
          <w:szCs w:val="14"/>
        </w:rPr>
      </w:pPr>
      <w:r w:rsidRPr="0013398B">
        <w:rPr>
          <w:i w:val="0"/>
          <w:sz w:val="14"/>
          <w:szCs w:val="14"/>
        </w:rPr>
        <w:t xml:space="preserve">Złożenie reklamacji nie zwalnia </w:t>
      </w:r>
      <w:r w:rsidRPr="0013398B">
        <w:rPr>
          <w:b/>
          <w:i w:val="0"/>
          <w:sz w:val="14"/>
          <w:szCs w:val="14"/>
        </w:rPr>
        <w:t>Klienta</w:t>
      </w:r>
      <w:r w:rsidRPr="0013398B">
        <w:rPr>
          <w:i w:val="0"/>
          <w:sz w:val="14"/>
          <w:szCs w:val="14"/>
        </w:rPr>
        <w:t xml:space="preserve"> od obowiązku terminowego regulowania należności za pobraną energię elektryczną, o ile </w:t>
      </w:r>
      <w:r w:rsidRPr="0013398B">
        <w:rPr>
          <w:b/>
          <w:i w:val="0"/>
          <w:sz w:val="14"/>
          <w:szCs w:val="14"/>
        </w:rPr>
        <w:t>Strony</w:t>
      </w:r>
      <w:r w:rsidRPr="0013398B">
        <w:rPr>
          <w:i w:val="0"/>
          <w:sz w:val="14"/>
          <w:szCs w:val="14"/>
        </w:rPr>
        <w:t xml:space="preserve"> nie uzgodnią inaczej.</w:t>
      </w:r>
    </w:p>
    <w:p w:rsidR="00C45CAA" w:rsidRPr="0013398B" w:rsidRDefault="00C45CAA" w:rsidP="00B45EBB">
      <w:pPr>
        <w:pStyle w:val="Tekstpodstawowy"/>
        <w:tabs>
          <w:tab w:val="left" w:pos="360"/>
        </w:tabs>
        <w:spacing w:line="276" w:lineRule="auto"/>
        <w:ind w:left="360"/>
        <w:rPr>
          <w:rFonts w:cs="Arial"/>
          <w:b/>
          <w:bCs/>
          <w:iCs/>
          <w:sz w:val="14"/>
          <w:szCs w:val="14"/>
        </w:rPr>
      </w:pPr>
    </w:p>
    <w:p w:rsidR="00C45CAA" w:rsidRPr="0013398B" w:rsidRDefault="00C45CAA" w:rsidP="00B45EBB">
      <w:pPr>
        <w:spacing w:after="0"/>
        <w:jc w:val="center"/>
        <w:rPr>
          <w:rFonts w:ascii="Arial" w:eastAsia="Arial Unicode MS" w:hAnsi="Arial" w:cs="Arial"/>
          <w:b/>
          <w:sz w:val="14"/>
          <w:szCs w:val="14"/>
        </w:rPr>
      </w:pPr>
      <w:r w:rsidRPr="0013398B">
        <w:rPr>
          <w:rFonts w:ascii="Arial" w:eastAsia="Arial Unicode MS" w:hAnsi="Arial" w:cs="Arial"/>
          <w:b/>
          <w:sz w:val="14"/>
          <w:szCs w:val="14"/>
        </w:rPr>
        <w:sym w:font="Arial" w:char="00A7"/>
      </w:r>
      <w:r w:rsidRPr="0013398B">
        <w:rPr>
          <w:rFonts w:ascii="Arial" w:eastAsia="Arial Unicode MS" w:hAnsi="Arial" w:cs="Arial"/>
          <w:b/>
          <w:sz w:val="14"/>
          <w:szCs w:val="14"/>
        </w:rPr>
        <w:t xml:space="preserve"> 5</w:t>
      </w:r>
    </w:p>
    <w:p w:rsidR="00C45CAA" w:rsidRPr="0013398B" w:rsidRDefault="00C45CAA" w:rsidP="00B45EBB">
      <w:pPr>
        <w:spacing w:after="0"/>
        <w:jc w:val="center"/>
        <w:rPr>
          <w:rFonts w:ascii="Arial" w:eastAsia="Arial Unicode MS" w:hAnsi="Arial" w:cs="Arial"/>
          <w:b/>
          <w:sz w:val="14"/>
          <w:szCs w:val="14"/>
        </w:rPr>
      </w:pPr>
      <w:r w:rsidRPr="0013398B">
        <w:rPr>
          <w:rFonts w:ascii="Arial" w:eastAsia="Arial Unicode MS" w:hAnsi="Arial" w:cs="Arial"/>
          <w:b/>
          <w:sz w:val="14"/>
          <w:szCs w:val="14"/>
        </w:rPr>
        <w:t>UWARUNKOWANIA TECHNICZNE REALIZACJI PRZEDMIOTU UMOWY</w:t>
      </w:r>
    </w:p>
    <w:p w:rsidR="00904090" w:rsidRPr="0013398B" w:rsidRDefault="00904090" w:rsidP="00B45EBB">
      <w:pPr>
        <w:pStyle w:val="Akapitzlist"/>
        <w:ind w:left="360" w:right="181"/>
        <w:jc w:val="center"/>
        <w:rPr>
          <w:b/>
          <w:bCs/>
          <w:sz w:val="10"/>
          <w:szCs w:val="10"/>
        </w:rPr>
      </w:pPr>
    </w:p>
    <w:p w:rsidR="00904090" w:rsidRPr="0013398B" w:rsidRDefault="00904090" w:rsidP="00B45EBB">
      <w:pPr>
        <w:numPr>
          <w:ilvl w:val="2"/>
          <w:numId w:val="10"/>
        </w:numPr>
        <w:tabs>
          <w:tab w:val="clear" w:pos="2160"/>
          <w:tab w:val="num" w:pos="284"/>
        </w:tabs>
        <w:spacing w:after="0"/>
        <w:ind w:left="284" w:right="179" w:hanging="284"/>
        <w:jc w:val="both"/>
        <w:rPr>
          <w:rFonts w:ascii="Arial" w:hAnsi="Arial" w:cs="Arial"/>
          <w:bCs/>
          <w:sz w:val="14"/>
          <w:szCs w:val="14"/>
        </w:rPr>
      </w:pPr>
      <w:r w:rsidRPr="0013398B">
        <w:rPr>
          <w:rFonts w:ascii="Arial" w:hAnsi="Arial" w:cs="Arial"/>
          <w:sz w:val="14"/>
          <w:szCs w:val="14"/>
        </w:rPr>
        <w:t>Usługa kompleksowa sprzedaży energii elektrycznej będzie realizowana na potrzeby z</w:t>
      </w:r>
      <w:r w:rsidR="003053C5" w:rsidRPr="0013398B">
        <w:rPr>
          <w:rFonts w:ascii="Arial" w:hAnsi="Arial" w:cs="Arial"/>
          <w:sz w:val="14"/>
          <w:szCs w:val="14"/>
        </w:rPr>
        <w:t xml:space="preserve">asilania w energię elektryczną </w:t>
      </w:r>
      <w:r w:rsidRPr="0013398B">
        <w:rPr>
          <w:rFonts w:ascii="Arial" w:hAnsi="Arial" w:cs="Arial"/>
          <w:sz w:val="14"/>
          <w:szCs w:val="14"/>
        </w:rPr>
        <w:t xml:space="preserve">i z uwzględnieniem uwarunkowań technicznych </w:t>
      </w:r>
      <w:r w:rsidRPr="0013398B">
        <w:rPr>
          <w:rFonts w:ascii="Arial" w:hAnsi="Arial" w:cs="Arial"/>
          <w:b/>
          <w:sz w:val="14"/>
          <w:szCs w:val="14"/>
        </w:rPr>
        <w:t>obiektu</w:t>
      </w:r>
      <w:r w:rsidRPr="0013398B">
        <w:rPr>
          <w:rFonts w:ascii="Arial" w:hAnsi="Arial" w:cs="Arial"/>
          <w:sz w:val="14"/>
          <w:szCs w:val="14"/>
        </w:rPr>
        <w:t xml:space="preserve"> opisanego w Załączniku nr 2 do </w:t>
      </w:r>
      <w:r w:rsidRPr="0013398B">
        <w:rPr>
          <w:rFonts w:ascii="Arial" w:hAnsi="Arial" w:cs="Arial"/>
          <w:b/>
          <w:sz w:val="14"/>
          <w:szCs w:val="14"/>
        </w:rPr>
        <w:t>Umowy</w:t>
      </w:r>
      <w:r w:rsidRPr="0013398B">
        <w:rPr>
          <w:rFonts w:ascii="Arial" w:hAnsi="Arial" w:cs="Arial"/>
          <w:bCs/>
          <w:sz w:val="14"/>
          <w:szCs w:val="14"/>
        </w:rPr>
        <w:t>.</w:t>
      </w:r>
    </w:p>
    <w:p w:rsidR="00904090" w:rsidRPr="0013398B" w:rsidRDefault="00904090" w:rsidP="00751168">
      <w:pPr>
        <w:numPr>
          <w:ilvl w:val="2"/>
          <w:numId w:val="10"/>
        </w:numPr>
        <w:tabs>
          <w:tab w:val="clear" w:pos="2160"/>
          <w:tab w:val="num" w:pos="284"/>
        </w:tabs>
        <w:spacing w:after="0"/>
        <w:ind w:left="284" w:right="179" w:hanging="284"/>
        <w:jc w:val="both"/>
        <w:rPr>
          <w:rFonts w:ascii="Arial" w:hAnsi="Arial" w:cs="Arial"/>
          <w:b/>
          <w:sz w:val="14"/>
          <w:szCs w:val="14"/>
        </w:rPr>
      </w:pPr>
      <w:r w:rsidRPr="0013398B">
        <w:rPr>
          <w:rFonts w:ascii="Arial" w:hAnsi="Arial" w:cs="Arial"/>
          <w:sz w:val="14"/>
          <w:szCs w:val="14"/>
        </w:rPr>
        <w:t>Wykaz miejsc dostarczania energii elektrycznej do</w:t>
      </w:r>
      <w:r w:rsidRPr="0013398B">
        <w:rPr>
          <w:rFonts w:ascii="Arial" w:hAnsi="Arial" w:cs="Arial"/>
          <w:b/>
          <w:sz w:val="14"/>
          <w:szCs w:val="14"/>
        </w:rPr>
        <w:t xml:space="preserve"> Klienta</w:t>
      </w:r>
      <w:r w:rsidRPr="0013398B">
        <w:rPr>
          <w:rFonts w:ascii="Arial" w:hAnsi="Arial" w:cs="Arial"/>
          <w:sz w:val="14"/>
          <w:szCs w:val="14"/>
        </w:rPr>
        <w:t xml:space="preserve"> i jej odbioru z sieci </w:t>
      </w:r>
      <w:r w:rsidRPr="0013398B">
        <w:rPr>
          <w:rFonts w:ascii="Arial" w:hAnsi="Arial" w:cs="Arial"/>
          <w:b/>
          <w:sz w:val="14"/>
          <w:szCs w:val="14"/>
        </w:rPr>
        <w:t>OSD</w:t>
      </w:r>
      <w:r w:rsidRPr="0013398B">
        <w:rPr>
          <w:rFonts w:ascii="Arial" w:hAnsi="Arial" w:cs="Arial"/>
          <w:sz w:val="14"/>
          <w:szCs w:val="14"/>
        </w:rPr>
        <w:t xml:space="preserve">, </w:t>
      </w:r>
      <w:r w:rsidR="00751168" w:rsidRPr="00751168">
        <w:rPr>
          <w:rFonts w:ascii="Arial" w:hAnsi="Arial" w:cs="Arial"/>
          <w:sz w:val="14"/>
          <w:szCs w:val="14"/>
        </w:rPr>
        <w:t>punktów poboru energii (PPE</w:t>
      </w:r>
      <w:r w:rsidR="00751168">
        <w:rPr>
          <w:rFonts w:ascii="Arial" w:hAnsi="Arial" w:cs="Arial"/>
          <w:sz w:val="14"/>
          <w:szCs w:val="14"/>
        </w:rPr>
        <w:t>),</w:t>
      </w:r>
      <w:r w:rsidR="00751168" w:rsidRPr="00751168">
        <w:rPr>
          <w:rFonts w:ascii="Arial" w:hAnsi="Arial" w:cs="Arial"/>
          <w:sz w:val="14"/>
          <w:szCs w:val="14"/>
        </w:rPr>
        <w:t xml:space="preserve"> </w:t>
      </w:r>
      <w:r w:rsidRPr="0013398B">
        <w:rPr>
          <w:rFonts w:ascii="Arial" w:hAnsi="Arial" w:cs="Arial"/>
          <w:sz w:val="14"/>
          <w:szCs w:val="14"/>
        </w:rPr>
        <w:t xml:space="preserve">miejsce rozgraniczenia własności urządzeń i instalacji pomiędzy </w:t>
      </w:r>
      <w:r w:rsidRPr="0013398B">
        <w:rPr>
          <w:rFonts w:ascii="Arial" w:hAnsi="Arial" w:cs="Arial"/>
          <w:b/>
          <w:sz w:val="14"/>
          <w:szCs w:val="14"/>
        </w:rPr>
        <w:t>Klientem</w:t>
      </w:r>
      <w:r w:rsidRPr="0013398B">
        <w:rPr>
          <w:rFonts w:ascii="Arial" w:hAnsi="Arial" w:cs="Arial"/>
          <w:sz w:val="14"/>
          <w:szCs w:val="14"/>
        </w:rPr>
        <w:t xml:space="preserve"> a </w:t>
      </w:r>
      <w:r w:rsidRPr="0013398B">
        <w:rPr>
          <w:rFonts w:ascii="Arial" w:hAnsi="Arial" w:cs="Arial"/>
          <w:b/>
          <w:sz w:val="14"/>
          <w:szCs w:val="14"/>
        </w:rPr>
        <w:t>OSD</w:t>
      </w:r>
      <w:r w:rsidRPr="0013398B">
        <w:rPr>
          <w:rFonts w:ascii="Arial" w:hAnsi="Arial" w:cs="Arial"/>
          <w:sz w:val="14"/>
          <w:szCs w:val="14"/>
        </w:rPr>
        <w:t xml:space="preserve">, moc przyłączeniowa, grupa przyłączeniowa oraz grupa taryfowa, ustalone zgodnie z </w:t>
      </w:r>
      <w:r w:rsidRPr="0013398B">
        <w:rPr>
          <w:rFonts w:ascii="Arial" w:hAnsi="Arial" w:cs="Arial"/>
          <w:b/>
          <w:sz w:val="14"/>
          <w:szCs w:val="14"/>
        </w:rPr>
        <w:t>Taryfą</w:t>
      </w:r>
      <w:r w:rsidRPr="0013398B">
        <w:rPr>
          <w:rFonts w:ascii="Arial" w:hAnsi="Arial" w:cs="Arial"/>
          <w:sz w:val="14"/>
          <w:szCs w:val="14"/>
        </w:rPr>
        <w:t xml:space="preserve"> </w:t>
      </w:r>
      <w:r w:rsidRPr="0013398B">
        <w:rPr>
          <w:rFonts w:ascii="Arial" w:hAnsi="Arial" w:cs="Arial"/>
          <w:b/>
          <w:sz w:val="14"/>
          <w:szCs w:val="14"/>
        </w:rPr>
        <w:t>OSD</w:t>
      </w:r>
      <w:r w:rsidRPr="0013398B">
        <w:rPr>
          <w:rFonts w:ascii="Arial" w:hAnsi="Arial" w:cs="Arial"/>
          <w:sz w:val="14"/>
          <w:szCs w:val="14"/>
        </w:rPr>
        <w:t xml:space="preserve"> oraz podstawowe elementy instalacji </w:t>
      </w:r>
      <w:r w:rsidRPr="0013398B">
        <w:rPr>
          <w:rFonts w:ascii="Arial" w:hAnsi="Arial" w:cs="Arial"/>
          <w:b/>
          <w:sz w:val="14"/>
          <w:szCs w:val="14"/>
        </w:rPr>
        <w:t>Klienta</w:t>
      </w:r>
      <w:r w:rsidRPr="0013398B">
        <w:rPr>
          <w:rFonts w:ascii="Arial" w:hAnsi="Arial" w:cs="Arial"/>
          <w:sz w:val="14"/>
          <w:szCs w:val="14"/>
        </w:rPr>
        <w:t xml:space="preserve"> określa Załącznik nr 2 do </w:t>
      </w:r>
      <w:r w:rsidRPr="0013398B">
        <w:rPr>
          <w:rFonts w:ascii="Arial" w:hAnsi="Arial" w:cs="Arial"/>
          <w:b/>
          <w:sz w:val="14"/>
          <w:szCs w:val="14"/>
        </w:rPr>
        <w:t>Umowy</w:t>
      </w:r>
      <w:r w:rsidR="00BB62FC" w:rsidRPr="0013398B">
        <w:rPr>
          <w:rFonts w:ascii="Arial" w:hAnsi="Arial" w:cs="Arial"/>
          <w:sz w:val="14"/>
          <w:szCs w:val="14"/>
        </w:rPr>
        <w:t>.</w:t>
      </w:r>
      <w:r w:rsidRPr="0013398B">
        <w:rPr>
          <w:rFonts w:ascii="Arial" w:hAnsi="Arial" w:cs="Arial"/>
          <w:b/>
          <w:sz w:val="14"/>
          <w:szCs w:val="14"/>
        </w:rPr>
        <w:t xml:space="preserve"> </w:t>
      </w:r>
    </w:p>
    <w:p w:rsidR="00904090" w:rsidRPr="0013398B" w:rsidRDefault="00904090" w:rsidP="00B45EBB">
      <w:pPr>
        <w:pStyle w:val="Akapitzlist"/>
        <w:ind w:left="360" w:right="181"/>
        <w:jc w:val="center"/>
        <w:rPr>
          <w:b/>
          <w:bCs/>
          <w:sz w:val="14"/>
          <w:szCs w:val="14"/>
        </w:rPr>
      </w:pPr>
    </w:p>
    <w:p w:rsidR="00904090" w:rsidRPr="0013398B" w:rsidRDefault="00904090" w:rsidP="00B45EBB">
      <w:pPr>
        <w:spacing w:after="0"/>
        <w:jc w:val="center"/>
        <w:rPr>
          <w:rFonts w:ascii="Arial" w:eastAsia="Arial Unicode MS" w:hAnsi="Arial" w:cs="Arial"/>
          <w:b/>
          <w:sz w:val="14"/>
          <w:szCs w:val="14"/>
        </w:rPr>
      </w:pPr>
      <w:r w:rsidRPr="0013398B">
        <w:rPr>
          <w:rFonts w:ascii="Arial" w:eastAsia="Arial Unicode MS" w:hAnsi="Arial" w:cs="Arial"/>
          <w:b/>
          <w:sz w:val="14"/>
          <w:szCs w:val="14"/>
        </w:rPr>
        <w:t>§ 6</w:t>
      </w:r>
    </w:p>
    <w:p w:rsidR="00904090" w:rsidRPr="0013398B" w:rsidRDefault="00904090" w:rsidP="00B45EBB">
      <w:pPr>
        <w:pStyle w:val="Default"/>
        <w:spacing w:line="276" w:lineRule="auto"/>
        <w:jc w:val="center"/>
        <w:rPr>
          <w:b/>
          <w:bCs/>
          <w:sz w:val="14"/>
          <w:szCs w:val="14"/>
        </w:rPr>
      </w:pPr>
      <w:r w:rsidRPr="0013398B">
        <w:rPr>
          <w:b/>
          <w:bCs/>
          <w:sz w:val="14"/>
          <w:szCs w:val="14"/>
        </w:rPr>
        <w:t>WARUNKI ŚWIADCZENIA USŁUG DYSTRYBUCJI</w:t>
      </w:r>
    </w:p>
    <w:p w:rsidR="00904090" w:rsidRPr="0013398B" w:rsidRDefault="00904090" w:rsidP="00B45EBB">
      <w:pPr>
        <w:pStyle w:val="Default"/>
        <w:spacing w:line="276" w:lineRule="auto"/>
        <w:jc w:val="center"/>
        <w:rPr>
          <w:b/>
          <w:bCs/>
          <w:sz w:val="10"/>
          <w:szCs w:val="10"/>
        </w:rPr>
      </w:pPr>
    </w:p>
    <w:p w:rsidR="00904090" w:rsidRPr="0013398B" w:rsidRDefault="00904090" w:rsidP="00B45EBB">
      <w:pPr>
        <w:numPr>
          <w:ilvl w:val="0"/>
          <w:numId w:val="17"/>
        </w:numPr>
        <w:spacing w:after="0"/>
        <w:ind w:left="284" w:hanging="284"/>
        <w:jc w:val="both"/>
        <w:rPr>
          <w:rFonts w:ascii="Arial" w:hAnsi="Arial" w:cs="Arial"/>
          <w:bCs/>
          <w:sz w:val="14"/>
          <w:szCs w:val="14"/>
        </w:rPr>
      </w:pPr>
      <w:r w:rsidRPr="0013398B">
        <w:rPr>
          <w:rFonts w:ascii="Arial" w:hAnsi="Arial" w:cs="Arial"/>
          <w:bCs/>
          <w:sz w:val="14"/>
          <w:szCs w:val="14"/>
        </w:rPr>
        <w:t xml:space="preserve">W związku z tym, że usługi w zakresie dystrybucji energii elektrycznej, do których zapewnienia </w:t>
      </w:r>
      <w:r w:rsidRPr="0013398B">
        <w:rPr>
          <w:rFonts w:ascii="Arial" w:hAnsi="Arial" w:cs="Arial"/>
          <w:b/>
          <w:bCs/>
          <w:sz w:val="14"/>
          <w:szCs w:val="14"/>
        </w:rPr>
        <w:t>Sprzedawca</w:t>
      </w:r>
      <w:r w:rsidRPr="0013398B">
        <w:rPr>
          <w:rFonts w:ascii="Arial" w:hAnsi="Arial" w:cs="Arial"/>
          <w:bCs/>
          <w:sz w:val="14"/>
          <w:szCs w:val="14"/>
        </w:rPr>
        <w:t xml:space="preserve"> jest zobowiązany na mocy </w:t>
      </w:r>
      <w:r w:rsidRPr="0013398B">
        <w:rPr>
          <w:rFonts w:ascii="Arial" w:hAnsi="Arial" w:cs="Arial"/>
          <w:b/>
          <w:bCs/>
          <w:sz w:val="14"/>
          <w:szCs w:val="14"/>
        </w:rPr>
        <w:t>Umowy</w:t>
      </w:r>
      <w:r w:rsidRPr="0013398B">
        <w:rPr>
          <w:rFonts w:ascii="Arial" w:hAnsi="Arial" w:cs="Arial"/>
          <w:bCs/>
          <w:sz w:val="14"/>
          <w:szCs w:val="14"/>
        </w:rPr>
        <w:t xml:space="preserve">, świadczone będą przez </w:t>
      </w:r>
      <w:r w:rsidRPr="0013398B">
        <w:rPr>
          <w:rFonts w:ascii="Arial" w:hAnsi="Arial" w:cs="Arial"/>
          <w:b/>
          <w:bCs/>
          <w:sz w:val="14"/>
          <w:szCs w:val="14"/>
        </w:rPr>
        <w:t>OSD</w:t>
      </w:r>
      <w:r w:rsidRPr="0013398B">
        <w:rPr>
          <w:rFonts w:ascii="Arial" w:hAnsi="Arial" w:cs="Arial"/>
          <w:bCs/>
          <w:sz w:val="14"/>
          <w:szCs w:val="14"/>
        </w:rPr>
        <w:t xml:space="preserve">, do wykonywania czynności związanych z dystrybucją i dostarczaniem energii elektrycznej do </w:t>
      </w:r>
      <w:r w:rsidRPr="0013398B">
        <w:rPr>
          <w:rFonts w:ascii="Arial" w:hAnsi="Arial" w:cs="Arial"/>
          <w:b/>
          <w:bCs/>
          <w:sz w:val="14"/>
          <w:szCs w:val="14"/>
        </w:rPr>
        <w:t>Klienta</w:t>
      </w:r>
      <w:r w:rsidRPr="0013398B">
        <w:rPr>
          <w:rFonts w:ascii="Arial" w:hAnsi="Arial" w:cs="Arial"/>
          <w:bCs/>
          <w:sz w:val="14"/>
          <w:szCs w:val="14"/>
        </w:rPr>
        <w:t xml:space="preserve">, utrzymywaniem sieci i instalacji w należytym stanie (w zakresie, w jakim obciąża to </w:t>
      </w:r>
      <w:r w:rsidRPr="0013398B">
        <w:rPr>
          <w:rFonts w:ascii="Arial" w:hAnsi="Arial" w:cs="Arial"/>
          <w:b/>
          <w:bCs/>
          <w:sz w:val="14"/>
          <w:szCs w:val="14"/>
        </w:rPr>
        <w:t>Sprzedawcę</w:t>
      </w:r>
      <w:r w:rsidRPr="0013398B">
        <w:rPr>
          <w:rFonts w:ascii="Arial" w:hAnsi="Arial" w:cs="Arial"/>
          <w:bCs/>
          <w:sz w:val="14"/>
          <w:szCs w:val="14"/>
        </w:rPr>
        <w:t xml:space="preserve"> lub </w:t>
      </w:r>
      <w:r w:rsidRPr="0013398B">
        <w:rPr>
          <w:rFonts w:ascii="Arial" w:hAnsi="Arial" w:cs="Arial"/>
          <w:b/>
          <w:bCs/>
          <w:sz w:val="14"/>
          <w:szCs w:val="14"/>
        </w:rPr>
        <w:t>OSD</w:t>
      </w:r>
      <w:r w:rsidRPr="0013398B">
        <w:rPr>
          <w:rFonts w:ascii="Arial" w:hAnsi="Arial" w:cs="Arial"/>
          <w:bCs/>
          <w:sz w:val="14"/>
          <w:szCs w:val="14"/>
        </w:rPr>
        <w:t xml:space="preserve">) lub z kontrolą wykonywania </w:t>
      </w:r>
      <w:r w:rsidRPr="0013398B">
        <w:rPr>
          <w:rFonts w:ascii="Arial" w:hAnsi="Arial" w:cs="Arial"/>
          <w:b/>
          <w:bCs/>
          <w:sz w:val="14"/>
          <w:szCs w:val="14"/>
        </w:rPr>
        <w:t>Umowy</w:t>
      </w:r>
      <w:r w:rsidRPr="0013398B">
        <w:rPr>
          <w:rFonts w:ascii="Arial" w:hAnsi="Arial" w:cs="Arial"/>
          <w:bCs/>
          <w:sz w:val="14"/>
          <w:szCs w:val="14"/>
        </w:rPr>
        <w:t xml:space="preserve">, uprawniony jest również </w:t>
      </w:r>
      <w:r w:rsidRPr="0013398B">
        <w:rPr>
          <w:rFonts w:ascii="Arial" w:hAnsi="Arial" w:cs="Arial"/>
          <w:b/>
          <w:bCs/>
          <w:sz w:val="14"/>
          <w:szCs w:val="14"/>
        </w:rPr>
        <w:t>OSD</w:t>
      </w:r>
      <w:r w:rsidRPr="0013398B">
        <w:rPr>
          <w:rFonts w:ascii="Arial" w:hAnsi="Arial" w:cs="Arial"/>
          <w:bCs/>
          <w:sz w:val="14"/>
          <w:szCs w:val="14"/>
        </w:rPr>
        <w:t xml:space="preserve">, bez konieczności uzyskiwania odrębnego upoważnienia </w:t>
      </w:r>
      <w:r w:rsidRPr="0013398B">
        <w:rPr>
          <w:rFonts w:ascii="Arial" w:hAnsi="Arial" w:cs="Arial"/>
          <w:b/>
          <w:bCs/>
          <w:sz w:val="14"/>
          <w:szCs w:val="14"/>
        </w:rPr>
        <w:t>Sprzedawcy</w:t>
      </w:r>
      <w:r w:rsidRPr="0013398B">
        <w:rPr>
          <w:rFonts w:ascii="Arial" w:hAnsi="Arial" w:cs="Arial"/>
          <w:bCs/>
          <w:sz w:val="14"/>
          <w:szCs w:val="14"/>
        </w:rPr>
        <w:t xml:space="preserve"> lub zgody </w:t>
      </w:r>
      <w:r w:rsidRPr="0013398B">
        <w:rPr>
          <w:rFonts w:ascii="Arial" w:hAnsi="Arial" w:cs="Arial"/>
          <w:b/>
          <w:bCs/>
          <w:sz w:val="14"/>
          <w:szCs w:val="14"/>
        </w:rPr>
        <w:t>Klienta</w:t>
      </w:r>
      <w:r w:rsidRPr="0013398B">
        <w:rPr>
          <w:rFonts w:ascii="Arial" w:hAnsi="Arial" w:cs="Arial"/>
          <w:bCs/>
          <w:sz w:val="14"/>
          <w:szCs w:val="14"/>
        </w:rPr>
        <w:t>. Powyższe upoważnienie dotyczy w szczególności:</w:t>
      </w:r>
    </w:p>
    <w:p w:rsidR="00904090" w:rsidRPr="0013398B" w:rsidRDefault="00904090" w:rsidP="00B45EBB">
      <w:pPr>
        <w:numPr>
          <w:ilvl w:val="1"/>
          <w:numId w:val="15"/>
        </w:numPr>
        <w:tabs>
          <w:tab w:val="left" w:pos="-2694"/>
          <w:tab w:val="left" w:pos="-2552"/>
          <w:tab w:val="num" w:pos="284"/>
        </w:tabs>
        <w:suppressAutoHyphens/>
        <w:spacing w:after="0"/>
        <w:ind w:left="0" w:firstLine="0"/>
        <w:jc w:val="both"/>
        <w:rPr>
          <w:rFonts w:ascii="Arial" w:hAnsi="Arial" w:cs="Arial"/>
          <w:bCs/>
          <w:sz w:val="14"/>
          <w:szCs w:val="14"/>
        </w:rPr>
      </w:pPr>
      <w:r w:rsidRPr="0013398B">
        <w:rPr>
          <w:rFonts w:ascii="Arial" w:hAnsi="Arial" w:cs="Arial"/>
          <w:bCs/>
          <w:sz w:val="14"/>
          <w:szCs w:val="14"/>
        </w:rPr>
        <w:t xml:space="preserve">instalacji oraz demontażu </w:t>
      </w:r>
      <w:r w:rsidRPr="0013398B">
        <w:rPr>
          <w:rFonts w:ascii="Arial" w:hAnsi="Arial" w:cs="Arial"/>
          <w:b/>
          <w:bCs/>
          <w:sz w:val="14"/>
          <w:szCs w:val="14"/>
        </w:rPr>
        <w:t>układu pomiarowo-rozliczeniowego</w:t>
      </w:r>
      <w:r w:rsidRPr="0013398B">
        <w:rPr>
          <w:rFonts w:ascii="Arial" w:hAnsi="Arial" w:cs="Arial"/>
          <w:bCs/>
          <w:sz w:val="14"/>
          <w:szCs w:val="14"/>
        </w:rPr>
        <w:t>;</w:t>
      </w:r>
    </w:p>
    <w:p w:rsidR="00904090" w:rsidRPr="0013398B" w:rsidRDefault="00904090" w:rsidP="00B45EBB">
      <w:pPr>
        <w:numPr>
          <w:ilvl w:val="1"/>
          <w:numId w:val="15"/>
        </w:numPr>
        <w:tabs>
          <w:tab w:val="left" w:pos="-2694"/>
          <w:tab w:val="left" w:pos="-2552"/>
          <w:tab w:val="num" w:pos="284"/>
        </w:tabs>
        <w:suppressAutoHyphens/>
        <w:spacing w:after="0"/>
        <w:ind w:left="284" w:hanging="284"/>
        <w:jc w:val="both"/>
        <w:rPr>
          <w:rFonts w:ascii="Arial" w:hAnsi="Arial" w:cs="Arial"/>
          <w:bCs/>
          <w:sz w:val="14"/>
          <w:szCs w:val="14"/>
        </w:rPr>
      </w:pPr>
      <w:r w:rsidRPr="0013398B">
        <w:rPr>
          <w:rFonts w:ascii="Arial" w:hAnsi="Arial" w:cs="Arial"/>
          <w:bCs/>
          <w:sz w:val="14"/>
          <w:szCs w:val="14"/>
        </w:rPr>
        <w:t xml:space="preserve">kontroli </w:t>
      </w:r>
      <w:r w:rsidRPr="0013398B">
        <w:rPr>
          <w:rFonts w:ascii="Arial" w:hAnsi="Arial" w:cs="Arial"/>
          <w:b/>
          <w:bCs/>
          <w:sz w:val="14"/>
          <w:szCs w:val="14"/>
        </w:rPr>
        <w:t>układu pomiarowo-rozliczeniowego</w:t>
      </w:r>
      <w:r w:rsidRPr="0013398B">
        <w:rPr>
          <w:rFonts w:ascii="Arial" w:hAnsi="Arial" w:cs="Arial"/>
          <w:bCs/>
          <w:sz w:val="14"/>
          <w:szCs w:val="14"/>
        </w:rPr>
        <w:t xml:space="preserve">, jego stanu technicznego </w:t>
      </w:r>
      <w:r w:rsidR="00386372" w:rsidRPr="0013398B">
        <w:rPr>
          <w:rFonts w:ascii="Arial" w:hAnsi="Arial" w:cs="Arial"/>
          <w:bCs/>
          <w:sz w:val="14"/>
          <w:szCs w:val="14"/>
        </w:rPr>
        <w:br/>
        <w:t xml:space="preserve">i </w:t>
      </w:r>
      <w:r w:rsidRPr="0013398B">
        <w:rPr>
          <w:rFonts w:ascii="Arial" w:hAnsi="Arial" w:cs="Arial"/>
          <w:bCs/>
          <w:sz w:val="14"/>
          <w:szCs w:val="14"/>
        </w:rPr>
        <w:t>prawidłowości działania;</w:t>
      </w:r>
    </w:p>
    <w:p w:rsidR="00B45EBB" w:rsidRPr="0013398B" w:rsidRDefault="00904090" w:rsidP="00B45EBB">
      <w:pPr>
        <w:numPr>
          <w:ilvl w:val="1"/>
          <w:numId w:val="15"/>
        </w:numPr>
        <w:tabs>
          <w:tab w:val="left" w:pos="-2694"/>
          <w:tab w:val="left" w:pos="-2552"/>
          <w:tab w:val="num" w:pos="284"/>
        </w:tabs>
        <w:suppressAutoHyphens/>
        <w:spacing w:after="0"/>
        <w:ind w:left="284" w:hanging="284"/>
        <w:jc w:val="both"/>
        <w:rPr>
          <w:rFonts w:ascii="Arial" w:hAnsi="Arial" w:cs="Arial"/>
          <w:bCs/>
          <w:sz w:val="14"/>
          <w:szCs w:val="14"/>
        </w:rPr>
      </w:pPr>
      <w:r w:rsidRPr="0013398B">
        <w:rPr>
          <w:rFonts w:ascii="Arial" w:hAnsi="Arial" w:cs="Arial"/>
          <w:bCs/>
          <w:sz w:val="14"/>
          <w:szCs w:val="14"/>
        </w:rPr>
        <w:t xml:space="preserve">kontroli danych przyjętych do rozliczeń z </w:t>
      </w:r>
      <w:r w:rsidRPr="0013398B">
        <w:rPr>
          <w:rFonts w:ascii="Arial" w:hAnsi="Arial" w:cs="Arial"/>
          <w:b/>
          <w:bCs/>
          <w:sz w:val="14"/>
          <w:szCs w:val="14"/>
        </w:rPr>
        <w:t>Klientem</w:t>
      </w:r>
      <w:r w:rsidRPr="0013398B">
        <w:rPr>
          <w:rFonts w:ascii="Arial" w:hAnsi="Arial" w:cs="Arial"/>
          <w:bCs/>
          <w:sz w:val="14"/>
          <w:szCs w:val="14"/>
        </w:rPr>
        <w:t xml:space="preserve"> za dostarczoną energię elektryczną i usługi dystrybucji;</w:t>
      </w:r>
    </w:p>
    <w:p w:rsidR="00B45EBB" w:rsidRPr="0013398B" w:rsidRDefault="00904090" w:rsidP="00B45EBB">
      <w:pPr>
        <w:numPr>
          <w:ilvl w:val="1"/>
          <w:numId w:val="15"/>
        </w:numPr>
        <w:tabs>
          <w:tab w:val="left" w:pos="-2694"/>
          <w:tab w:val="left" w:pos="-2552"/>
          <w:tab w:val="num" w:pos="284"/>
        </w:tabs>
        <w:suppressAutoHyphens/>
        <w:spacing w:after="0"/>
        <w:ind w:left="284" w:hanging="284"/>
        <w:jc w:val="both"/>
        <w:rPr>
          <w:rFonts w:ascii="Arial" w:hAnsi="Arial" w:cs="Arial"/>
          <w:bCs/>
          <w:sz w:val="14"/>
          <w:szCs w:val="14"/>
        </w:rPr>
      </w:pPr>
      <w:r w:rsidRPr="0013398B">
        <w:rPr>
          <w:rFonts w:ascii="Arial" w:hAnsi="Arial" w:cs="Arial"/>
          <w:bCs/>
          <w:sz w:val="14"/>
          <w:szCs w:val="14"/>
        </w:rPr>
        <w:t xml:space="preserve">kontroli dotrzymywania warunków </w:t>
      </w:r>
      <w:r w:rsidRPr="0013398B">
        <w:rPr>
          <w:rFonts w:ascii="Arial" w:hAnsi="Arial" w:cs="Arial"/>
          <w:b/>
          <w:bCs/>
          <w:sz w:val="14"/>
          <w:szCs w:val="14"/>
        </w:rPr>
        <w:t>Umowy</w:t>
      </w:r>
      <w:r w:rsidRPr="0013398B">
        <w:rPr>
          <w:rFonts w:ascii="Arial" w:hAnsi="Arial" w:cs="Arial"/>
          <w:bCs/>
          <w:sz w:val="14"/>
          <w:szCs w:val="14"/>
        </w:rPr>
        <w:t>;</w:t>
      </w:r>
    </w:p>
    <w:p w:rsidR="00B45EBB" w:rsidRPr="0013398B" w:rsidRDefault="00904090" w:rsidP="00B45EBB">
      <w:pPr>
        <w:numPr>
          <w:ilvl w:val="1"/>
          <w:numId w:val="15"/>
        </w:numPr>
        <w:tabs>
          <w:tab w:val="left" w:pos="-2694"/>
          <w:tab w:val="left" w:pos="-2552"/>
          <w:tab w:val="num" w:pos="284"/>
        </w:tabs>
        <w:suppressAutoHyphens/>
        <w:spacing w:after="0"/>
        <w:ind w:left="284" w:hanging="284"/>
        <w:jc w:val="both"/>
        <w:rPr>
          <w:rFonts w:ascii="Arial" w:hAnsi="Arial" w:cs="Arial"/>
          <w:bCs/>
          <w:sz w:val="14"/>
          <w:szCs w:val="14"/>
        </w:rPr>
      </w:pPr>
      <w:r w:rsidRPr="0013398B">
        <w:rPr>
          <w:rFonts w:ascii="Arial" w:hAnsi="Arial" w:cs="Arial"/>
          <w:bCs/>
          <w:sz w:val="14"/>
          <w:szCs w:val="14"/>
        </w:rPr>
        <w:t xml:space="preserve">wykonywania czynności umożliwiających </w:t>
      </w:r>
      <w:r w:rsidRPr="0013398B">
        <w:rPr>
          <w:rFonts w:ascii="Arial" w:hAnsi="Arial" w:cs="Arial"/>
          <w:b/>
          <w:bCs/>
          <w:sz w:val="14"/>
          <w:szCs w:val="14"/>
        </w:rPr>
        <w:t>Klientowi</w:t>
      </w:r>
      <w:r w:rsidRPr="0013398B">
        <w:rPr>
          <w:rFonts w:ascii="Arial" w:hAnsi="Arial" w:cs="Arial"/>
          <w:bCs/>
          <w:sz w:val="14"/>
          <w:szCs w:val="14"/>
        </w:rPr>
        <w:t xml:space="preserve"> bezpieczne wykonanie przez </w:t>
      </w:r>
      <w:r w:rsidRPr="0013398B">
        <w:rPr>
          <w:rFonts w:ascii="Arial" w:hAnsi="Arial" w:cs="Arial"/>
          <w:b/>
          <w:bCs/>
          <w:sz w:val="14"/>
          <w:szCs w:val="14"/>
        </w:rPr>
        <w:t>Klienta</w:t>
      </w:r>
      <w:r w:rsidRPr="0013398B">
        <w:rPr>
          <w:rFonts w:ascii="Arial" w:hAnsi="Arial" w:cs="Arial"/>
          <w:bCs/>
          <w:sz w:val="14"/>
          <w:szCs w:val="14"/>
        </w:rPr>
        <w:t xml:space="preserve"> prac w obszarze oddziaływania sieci;</w:t>
      </w:r>
    </w:p>
    <w:p w:rsidR="00904090" w:rsidRPr="0013398B" w:rsidRDefault="00904090" w:rsidP="003053C5">
      <w:pPr>
        <w:numPr>
          <w:ilvl w:val="1"/>
          <w:numId w:val="15"/>
        </w:numPr>
        <w:tabs>
          <w:tab w:val="left" w:pos="-2694"/>
          <w:tab w:val="left" w:pos="-2552"/>
          <w:tab w:val="num" w:pos="284"/>
        </w:tabs>
        <w:suppressAutoHyphens/>
        <w:spacing w:after="0"/>
        <w:ind w:left="284" w:hanging="284"/>
        <w:jc w:val="both"/>
        <w:rPr>
          <w:rFonts w:ascii="Arial" w:hAnsi="Arial" w:cs="Arial"/>
          <w:bCs/>
          <w:sz w:val="14"/>
          <w:szCs w:val="14"/>
        </w:rPr>
      </w:pPr>
      <w:r w:rsidRPr="0013398B">
        <w:rPr>
          <w:rFonts w:ascii="Arial" w:hAnsi="Arial" w:cs="Arial"/>
          <w:bCs/>
          <w:sz w:val="14"/>
          <w:szCs w:val="14"/>
        </w:rPr>
        <w:t>sprawdzenia dotrzymania parametrów jakościowych dostarczanej z sieci energii elektrycznej.</w:t>
      </w:r>
      <w:r w:rsidR="003053C5" w:rsidRPr="0013398B">
        <w:rPr>
          <w:rFonts w:ascii="Arial" w:hAnsi="Arial" w:cs="Arial"/>
          <w:bCs/>
          <w:sz w:val="14"/>
          <w:szCs w:val="14"/>
        </w:rPr>
        <w:t xml:space="preserve"> </w:t>
      </w:r>
      <w:r w:rsidRPr="0013398B">
        <w:rPr>
          <w:rFonts w:ascii="Arial" w:hAnsi="Arial" w:cs="Arial"/>
          <w:sz w:val="14"/>
          <w:szCs w:val="14"/>
        </w:rPr>
        <w:t xml:space="preserve">W związku z powyższym, </w:t>
      </w:r>
      <w:r w:rsidRPr="0013398B">
        <w:rPr>
          <w:rFonts w:ascii="Arial" w:hAnsi="Arial" w:cs="Arial"/>
          <w:b/>
          <w:sz w:val="14"/>
          <w:szCs w:val="14"/>
        </w:rPr>
        <w:t>Sprzedawcy</w:t>
      </w:r>
      <w:r w:rsidRPr="0013398B">
        <w:rPr>
          <w:rFonts w:ascii="Arial" w:hAnsi="Arial" w:cs="Arial"/>
          <w:sz w:val="14"/>
          <w:szCs w:val="14"/>
        </w:rPr>
        <w:t xml:space="preserve"> przysługuje prawo przekazywania </w:t>
      </w:r>
      <w:r w:rsidRPr="0013398B">
        <w:rPr>
          <w:rFonts w:ascii="Arial" w:hAnsi="Arial" w:cs="Arial"/>
          <w:b/>
          <w:sz w:val="14"/>
          <w:szCs w:val="14"/>
        </w:rPr>
        <w:t>OSD</w:t>
      </w:r>
      <w:r w:rsidR="00BB62FC" w:rsidRPr="0013398B">
        <w:rPr>
          <w:rFonts w:ascii="Arial" w:hAnsi="Arial" w:cs="Arial"/>
          <w:sz w:val="14"/>
          <w:szCs w:val="14"/>
        </w:rPr>
        <w:t>,</w:t>
      </w:r>
      <w:r w:rsidRPr="0013398B">
        <w:rPr>
          <w:rFonts w:ascii="Arial" w:hAnsi="Arial" w:cs="Arial"/>
          <w:sz w:val="14"/>
          <w:szCs w:val="14"/>
        </w:rPr>
        <w:t xml:space="preserve"> a </w:t>
      </w:r>
      <w:r w:rsidRPr="0013398B">
        <w:rPr>
          <w:rFonts w:ascii="Arial" w:hAnsi="Arial" w:cs="Arial"/>
          <w:b/>
          <w:sz w:val="14"/>
          <w:szCs w:val="14"/>
        </w:rPr>
        <w:t>OSD</w:t>
      </w:r>
      <w:r w:rsidRPr="0013398B">
        <w:rPr>
          <w:rFonts w:ascii="Arial" w:hAnsi="Arial" w:cs="Arial"/>
          <w:sz w:val="14"/>
          <w:szCs w:val="14"/>
        </w:rPr>
        <w:t xml:space="preserve"> przysługuje prawo przekazywania </w:t>
      </w:r>
      <w:r w:rsidRPr="0013398B">
        <w:rPr>
          <w:rFonts w:ascii="Arial" w:hAnsi="Arial" w:cs="Arial"/>
          <w:b/>
          <w:sz w:val="14"/>
          <w:szCs w:val="14"/>
        </w:rPr>
        <w:t>Sprzedawcy</w:t>
      </w:r>
      <w:r w:rsidRPr="0013398B">
        <w:rPr>
          <w:rFonts w:ascii="Arial" w:hAnsi="Arial" w:cs="Arial"/>
          <w:sz w:val="14"/>
          <w:szCs w:val="14"/>
        </w:rPr>
        <w:t xml:space="preserve">, danych wynikających z realizacji </w:t>
      </w:r>
      <w:r w:rsidRPr="0013398B">
        <w:rPr>
          <w:rFonts w:ascii="Arial" w:hAnsi="Arial" w:cs="Arial"/>
          <w:b/>
          <w:sz w:val="14"/>
          <w:szCs w:val="14"/>
        </w:rPr>
        <w:t>Umowy</w:t>
      </w:r>
      <w:r w:rsidRPr="0013398B">
        <w:rPr>
          <w:rFonts w:ascii="Arial" w:hAnsi="Arial" w:cs="Arial"/>
          <w:sz w:val="14"/>
          <w:szCs w:val="14"/>
        </w:rPr>
        <w:t>, w tym w szczególności z prowadzonych kontroli.</w:t>
      </w:r>
    </w:p>
    <w:p w:rsidR="00904090" w:rsidRPr="0013398B" w:rsidRDefault="00904090" w:rsidP="005F750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W przypadku stwierdzenia, w wyniku wykonywania przez </w:t>
      </w:r>
      <w:r w:rsidRPr="0013398B">
        <w:rPr>
          <w:b/>
          <w:i w:val="0"/>
          <w:sz w:val="14"/>
          <w:szCs w:val="14"/>
        </w:rPr>
        <w:t>OSD</w:t>
      </w:r>
      <w:r w:rsidRPr="0013398B">
        <w:rPr>
          <w:i w:val="0"/>
          <w:sz w:val="14"/>
          <w:szCs w:val="14"/>
        </w:rPr>
        <w:t xml:space="preserve"> czynności związanych z dystrybucją energii elektrycznej lub kontroli dotrzymywania warunków </w:t>
      </w:r>
      <w:r w:rsidRPr="0013398B">
        <w:rPr>
          <w:b/>
          <w:i w:val="0"/>
          <w:sz w:val="14"/>
          <w:szCs w:val="14"/>
        </w:rPr>
        <w:t>Umowy</w:t>
      </w:r>
      <w:r w:rsidRPr="0013398B">
        <w:rPr>
          <w:i w:val="0"/>
          <w:sz w:val="14"/>
          <w:szCs w:val="14"/>
        </w:rPr>
        <w:t xml:space="preserve">, niewykonywania lub nienależytego wykonywania </w:t>
      </w:r>
      <w:r w:rsidRPr="0013398B">
        <w:rPr>
          <w:b/>
          <w:i w:val="0"/>
          <w:sz w:val="14"/>
          <w:szCs w:val="14"/>
        </w:rPr>
        <w:t>Umowy</w:t>
      </w:r>
      <w:r w:rsidRPr="0013398B">
        <w:rPr>
          <w:i w:val="0"/>
          <w:sz w:val="14"/>
          <w:szCs w:val="14"/>
        </w:rPr>
        <w:t xml:space="preserve">, </w:t>
      </w:r>
      <w:r w:rsidRPr="0013398B">
        <w:rPr>
          <w:b/>
          <w:i w:val="0"/>
          <w:sz w:val="14"/>
          <w:szCs w:val="14"/>
        </w:rPr>
        <w:t>OSD</w:t>
      </w:r>
      <w:r w:rsidRPr="0013398B">
        <w:rPr>
          <w:i w:val="0"/>
          <w:sz w:val="14"/>
          <w:szCs w:val="14"/>
        </w:rPr>
        <w:t xml:space="preserve"> ma prawo wezwać </w:t>
      </w:r>
      <w:r w:rsidRPr="0013398B">
        <w:rPr>
          <w:b/>
          <w:i w:val="0"/>
          <w:sz w:val="14"/>
          <w:szCs w:val="14"/>
        </w:rPr>
        <w:t>Klienta</w:t>
      </w:r>
      <w:r w:rsidRPr="0013398B">
        <w:rPr>
          <w:i w:val="0"/>
          <w:sz w:val="14"/>
          <w:szCs w:val="14"/>
        </w:rPr>
        <w:t xml:space="preserve"> do niezwłocznego usunięcia wskazanej nieprawidłowości, określając termin, po upływie którego </w:t>
      </w:r>
      <w:r w:rsidRPr="0013398B">
        <w:rPr>
          <w:b/>
          <w:i w:val="0"/>
          <w:sz w:val="14"/>
          <w:szCs w:val="14"/>
        </w:rPr>
        <w:t>Umowa</w:t>
      </w:r>
      <w:r w:rsidRPr="0013398B">
        <w:rPr>
          <w:i w:val="0"/>
          <w:sz w:val="14"/>
          <w:szCs w:val="14"/>
        </w:rPr>
        <w:t xml:space="preserve"> może zostać rozwiązana przez </w:t>
      </w:r>
      <w:r w:rsidRPr="0013398B">
        <w:rPr>
          <w:b/>
          <w:i w:val="0"/>
          <w:sz w:val="14"/>
          <w:szCs w:val="14"/>
        </w:rPr>
        <w:t>Sprzedawcę</w:t>
      </w:r>
      <w:r w:rsidRPr="0013398B">
        <w:rPr>
          <w:i w:val="0"/>
          <w:sz w:val="14"/>
          <w:szCs w:val="14"/>
        </w:rPr>
        <w:t xml:space="preserve"> zgodnie </w:t>
      </w:r>
      <w:r w:rsidR="00386372" w:rsidRPr="0013398B">
        <w:rPr>
          <w:i w:val="0"/>
          <w:sz w:val="14"/>
          <w:szCs w:val="14"/>
        </w:rPr>
        <w:br/>
      </w:r>
      <w:r w:rsidRPr="00B808C3">
        <w:rPr>
          <w:i w:val="0"/>
          <w:sz w:val="14"/>
          <w:szCs w:val="14"/>
        </w:rPr>
        <w:t xml:space="preserve">z § 12 ust. </w:t>
      </w:r>
      <w:r w:rsidR="00386372" w:rsidRPr="00B808C3">
        <w:rPr>
          <w:i w:val="0"/>
          <w:sz w:val="14"/>
          <w:szCs w:val="14"/>
        </w:rPr>
        <w:t>7</w:t>
      </w:r>
      <w:r w:rsidR="00E650EB" w:rsidRPr="00B808C3">
        <w:rPr>
          <w:i w:val="0"/>
          <w:sz w:val="14"/>
          <w:szCs w:val="14"/>
        </w:rPr>
        <w:t xml:space="preserve"> </w:t>
      </w:r>
      <w:r w:rsidR="00BB62FC" w:rsidRPr="00B808C3">
        <w:rPr>
          <w:b/>
          <w:i w:val="0"/>
          <w:sz w:val="14"/>
          <w:szCs w:val="14"/>
        </w:rPr>
        <w:t>OWU</w:t>
      </w:r>
      <w:r w:rsidR="00E650EB" w:rsidRPr="00B808C3">
        <w:rPr>
          <w:i w:val="0"/>
          <w:sz w:val="14"/>
          <w:szCs w:val="14"/>
        </w:rPr>
        <w:t>.</w:t>
      </w:r>
      <w:r w:rsidR="00E650EB" w:rsidRPr="0013398B">
        <w:rPr>
          <w:i w:val="0"/>
          <w:sz w:val="14"/>
          <w:szCs w:val="14"/>
        </w:rPr>
        <w:t xml:space="preserve"> </w:t>
      </w:r>
    </w:p>
    <w:p w:rsidR="005F7505"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b/>
          <w:i w:val="0"/>
          <w:sz w:val="14"/>
          <w:szCs w:val="14"/>
        </w:rPr>
        <w:t xml:space="preserve">Klient </w:t>
      </w:r>
      <w:r w:rsidRPr="0013398B">
        <w:rPr>
          <w:i w:val="0"/>
          <w:sz w:val="14"/>
          <w:szCs w:val="14"/>
        </w:rPr>
        <w:t xml:space="preserve">we wszystkich strefach czasowych podlega kontroli poboru mocy i energii biernej. Jeżeli w dniu zawarcia </w:t>
      </w:r>
      <w:r w:rsidRPr="0013398B">
        <w:rPr>
          <w:b/>
          <w:i w:val="0"/>
          <w:sz w:val="14"/>
          <w:szCs w:val="14"/>
        </w:rPr>
        <w:t>Umowy</w:t>
      </w:r>
      <w:r w:rsidRPr="0013398B">
        <w:rPr>
          <w:i w:val="0"/>
          <w:sz w:val="14"/>
          <w:szCs w:val="14"/>
        </w:rPr>
        <w:t xml:space="preserve"> </w:t>
      </w:r>
      <w:r w:rsidRPr="0013398B">
        <w:rPr>
          <w:b/>
          <w:i w:val="0"/>
          <w:sz w:val="14"/>
          <w:szCs w:val="14"/>
        </w:rPr>
        <w:t>Klient</w:t>
      </w:r>
      <w:r w:rsidRPr="0013398B">
        <w:rPr>
          <w:i w:val="0"/>
          <w:sz w:val="14"/>
          <w:szCs w:val="14"/>
        </w:rPr>
        <w:t xml:space="preserve"> nie ma zainstalowanego </w:t>
      </w:r>
      <w:r w:rsidRPr="0013398B">
        <w:rPr>
          <w:b/>
          <w:i w:val="0"/>
          <w:sz w:val="14"/>
          <w:szCs w:val="14"/>
        </w:rPr>
        <w:t>układu pomiarowo-rozliczeniowego</w:t>
      </w:r>
      <w:r w:rsidRPr="0013398B">
        <w:rPr>
          <w:i w:val="0"/>
          <w:sz w:val="14"/>
          <w:szCs w:val="14"/>
        </w:rPr>
        <w:t xml:space="preserve"> umożliwiającego kontrolę co najmniej jednego ze wskazanych parametrów, </w:t>
      </w:r>
      <w:r w:rsidRPr="0013398B">
        <w:rPr>
          <w:b/>
          <w:i w:val="0"/>
          <w:sz w:val="14"/>
          <w:szCs w:val="14"/>
        </w:rPr>
        <w:t>OSD</w:t>
      </w:r>
      <w:r w:rsidRPr="0013398B">
        <w:rPr>
          <w:i w:val="0"/>
          <w:sz w:val="14"/>
          <w:szCs w:val="14"/>
        </w:rPr>
        <w:t xml:space="preserve"> może taki układ zainstalować, powiadamiając o tym </w:t>
      </w:r>
      <w:r w:rsidRPr="0013398B">
        <w:rPr>
          <w:b/>
          <w:i w:val="0"/>
          <w:sz w:val="14"/>
          <w:szCs w:val="14"/>
        </w:rPr>
        <w:t>Klienta</w:t>
      </w:r>
      <w:r w:rsidRPr="0013398B">
        <w:rPr>
          <w:i w:val="0"/>
          <w:sz w:val="14"/>
          <w:szCs w:val="14"/>
        </w:rPr>
        <w:t>.</w:t>
      </w:r>
    </w:p>
    <w:p w:rsidR="005F7505"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W przypadku użytkowania przez </w:t>
      </w:r>
      <w:r w:rsidRPr="0013398B">
        <w:rPr>
          <w:b/>
          <w:i w:val="0"/>
          <w:sz w:val="14"/>
          <w:szCs w:val="14"/>
        </w:rPr>
        <w:t>Klienta</w:t>
      </w:r>
      <w:r w:rsidRPr="0013398B">
        <w:rPr>
          <w:i w:val="0"/>
          <w:sz w:val="14"/>
          <w:szCs w:val="14"/>
        </w:rPr>
        <w:t xml:space="preserve"> odbiorników o charakterze indukcyjnym wpływających na pracę sieci dystrybucyjnej, </w:t>
      </w:r>
      <w:r w:rsidRPr="0013398B">
        <w:rPr>
          <w:b/>
          <w:i w:val="0"/>
          <w:sz w:val="14"/>
          <w:szCs w:val="14"/>
        </w:rPr>
        <w:t>Sprzedawca</w:t>
      </w:r>
      <w:r w:rsidRPr="0013398B">
        <w:rPr>
          <w:i w:val="0"/>
          <w:sz w:val="14"/>
          <w:szCs w:val="14"/>
        </w:rPr>
        <w:t xml:space="preserve"> ma prawo do rozliczania </w:t>
      </w:r>
      <w:proofErr w:type="spellStart"/>
      <w:r w:rsidRPr="0013398B">
        <w:rPr>
          <w:i w:val="0"/>
          <w:sz w:val="14"/>
          <w:szCs w:val="14"/>
        </w:rPr>
        <w:t>ponadumownego</w:t>
      </w:r>
      <w:proofErr w:type="spellEnd"/>
      <w:r w:rsidRPr="0013398B">
        <w:rPr>
          <w:i w:val="0"/>
          <w:sz w:val="14"/>
          <w:szCs w:val="14"/>
        </w:rPr>
        <w:t xml:space="preserve"> poboru energii biernej na zasadach określonych w </w:t>
      </w:r>
      <w:r w:rsidRPr="0013398B">
        <w:rPr>
          <w:b/>
          <w:i w:val="0"/>
          <w:sz w:val="14"/>
          <w:szCs w:val="14"/>
        </w:rPr>
        <w:t>Taryfie OSD</w:t>
      </w:r>
      <w:r w:rsidRPr="0013398B">
        <w:rPr>
          <w:i w:val="0"/>
          <w:sz w:val="14"/>
          <w:szCs w:val="14"/>
        </w:rPr>
        <w:t xml:space="preserve">. </w:t>
      </w:r>
      <w:r w:rsidRPr="0013398B">
        <w:rPr>
          <w:b/>
          <w:i w:val="0"/>
          <w:sz w:val="14"/>
          <w:szCs w:val="14"/>
        </w:rPr>
        <w:t>Sprzedawca</w:t>
      </w:r>
      <w:r w:rsidRPr="0013398B">
        <w:rPr>
          <w:i w:val="0"/>
          <w:sz w:val="14"/>
          <w:szCs w:val="14"/>
        </w:rPr>
        <w:t xml:space="preserve"> zawiadomi </w:t>
      </w:r>
      <w:r w:rsidRPr="0013398B">
        <w:rPr>
          <w:b/>
          <w:i w:val="0"/>
          <w:sz w:val="14"/>
          <w:szCs w:val="14"/>
        </w:rPr>
        <w:t>Klienta</w:t>
      </w:r>
      <w:r w:rsidRPr="0013398B">
        <w:rPr>
          <w:i w:val="0"/>
          <w:sz w:val="14"/>
          <w:szCs w:val="14"/>
        </w:rPr>
        <w:t xml:space="preserve"> o przystąpieniu do rozliczania </w:t>
      </w:r>
      <w:proofErr w:type="spellStart"/>
      <w:r w:rsidRPr="0013398B">
        <w:rPr>
          <w:i w:val="0"/>
          <w:sz w:val="14"/>
          <w:szCs w:val="14"/>
        </w:rPr>
        <w:t>ponadumownego</w:t>
      </w:r>
      <w:proofErr w:type="spellEnd"/>
      <w:r w:rsidRPr="0013398B">
        <w:rPr>
          <w:i w:val="0"/>
          <w:sz w:val="14"/>
          <w:szCs w:val="14"/>
        </w:rPr>
        <w:t xml:space="preserve"> poboru energii biernej najpóźniej na 14 dni przed rozpoczęciem okresu rozliczeniowego, od którego będzie rozliczny ten pobór. W przypadku, gdy przed datą zawarcia </w:t>
      </w:r>
      <w:r w:rsidRPr="0013398B">
        <w:rPr>
          <w:b/>
          <w:i w:val="0"/>
          <w:sz w:val="14"/>
          <w:szCs w:val="14"/>
        </w:rPr>
        <w:t>Umowy</w:t>
      </w:r>
      <w:r w:rsidRPr="0013398B">
        <w:rPr>
          <w:i w:val="0"/>
          <w:sz w:val="14"/>
          <w:szCs w:val="14"/>
        </w:rPr>
        <w:t xml:space="preserve"> istniały przyczyny uzasadniające rozliczanie </w:t>
      </w:r>
      <w:r w:rsidRPr="0013398B">
        <w:rPr>
          <w:b/>
          <w:i w:val="0"/>
          <w:sz w:val="14"/>
          <w:szCs w:val="14"/>
        </w:rPr>
        <w:t>Klienta</w:t>
      </w:r>
      <w:r w:rsidRPr="0013398B">
        <w:rPr>
          <w:i w:val="0"/>
          <w:sz w:val="14"/>
          <w:szCs w:val="14"/>
        </w:rPr>
        <w:t xml:space="preserve"> z </w:t>
      </w:r>
      <w:proofErr w:type="spellStart"/>
      <w:r w:rsidRPr="0013398B">
        <w:rPr>
          <w:i w:val="0"/>
          <w:sz w:val="14"/>
          <w:szCs w:val="14"/>
        </w:rPr>
        <w:t>ponadumownego</w:t>
      </w:r>
      <w:proofErr w:type="spellEnd"/>
      <w:r w:rsidRPr="0013398B">
        <w:rPr>
          <w:i w:val="0"/>
          <w:sz w:val="14"/>
          <w:szCs w:val="14"/>
        </w:rPr>
        <w:t xml:space="preserve"> poboru energii biernej, </w:t>
      </w:r>
      <w:r w:rsidRPr="0013398B">
        <w:rPr>
          <w:b/>
          <w:i w:val="0"/>
          <w:sz w:val="14"/>
          <w:szCs w:val="14"/>
        </w:rPr>
        <w:t>Klient</w:t>
      </w:r>
      <w:r w:rsidRPr="0013398B">
        <w:rPr>
          <w:i w:val="0"/>
          <w:sz w:val="14"/>
          <w:szCs w:val="14"/>
        </w:rPr>
        <w:t xml:space="preserve"> będzie rozliczany z tej energii, na zasadach określonych w </w:t>
      </w:r>
      <w:r w:rsidRPr="0013398B">
        <w:rPr>
          <w:b/>
          <w:i w:val="0"/>
          <w:sz w:val="14"/>
          <w:szCs w:val="14"/>
        </w:rPr>
        <w:t>Taryfie OSD</w:t>
      </w:r>
      <w:r w:rsidR="005F7505" w:rsidRPr="0013398B">
        <w:rPr>
          <w:i w:val="0"/>
          <w:sz w:val="14"/>
          <w:szCs w:val="14"/>
        </w:rPr>
        <w:t>.</w:t>
      </w:r>
    </w:p>
    <w:p w:rsidR="00904090"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Moc umowna określona jest w Załączniku nr 1 do </w:t>
      </w:r>
      <w:r w:rsidRPr="0013398B">
        <w:rPr>
          <w:b/>
          <w:i w:val="0"/>
          <w:sz w:val="14"/>
          <w:szCs w:val="14"/>
        </w:rPr>
        <w:t>Umowy</w:t>
      </w:r>
      <w:r w:rsidR="00BB62FC" w:rsidRPr="0013398B">
        <w:rPr>
          <w:i w:val="0"/>
          <w:sz w:val="14"/>
          <w:szCs w:val="14"/>
        </w:rPr>
        <w:t>.</w:t>
      </w:r>
      <w:r w:rsidRPr="0013398B">
        <w:rPr>
          <w:b/>
          <w:i w:val="0"/>
          <w:sz w:val="14"/>
          <w:szCs w:val="14"/>
        </w:rPr>
        <w:t xml:space="preserve"> </w:t>
      </w:r>
      <w:r w:rsidRPr="0013398B">
        <w:rPr>
          <w:i w:val="0"/>
          <w:sz w:val="14"/>
          <w:szCs w:val="14"/>
        </w:rPr>
        <w:t xml:space="preserve">Moc umowną odrębnie dla każdego miejsca dostarczania, do wysokości nie przekraczającej mocy przyłączeniowej, </w:t>
      </w:r>
      <w:r w:rsidRPr="0013398B">
        <w:rPr>
          <w:b/>
          <w:i w:val="0"/>
          <w:sz w:val="14"/>
          <w:szCs w:val="14"/>
        </w:rPr>
        <w:t>Klient</w:t>
      </w:r>
      <w:r w:rsidRPr="0013398B">
        <w:rPr>
          <w:i w:val="0"/>
          <w:sz w:val="14"/>
          <w:szCs w:val="14"/>
        </w:rPr>
        <w:t xml:space="preserve"> może zamawiać pisemnie do 30 września każdego roku.</w:t>
      </w:r>
    </w:p>
    <w:p w:rsidR="00904090"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Brak zamówienia mocy umownej w wyżej wymienionym terminie jest równoznaczny z zamówieniem mocy umownej na następny okres obowiązywania </w:t>
      </w:r>
      <w:r w:rsidRPr="0013398B">
        <w:rPr>
          <w:b/>
          <w:i w:val="0"/>
          <w:sz w:val="14"/>
          <w:szCs w:val="14"/>
        </w:rPr>
        <w:t>Taryfy OSD</w:t>
      </w:r>
      <w:r w:rsidRPr="0013398B">
        <w:rPr>
          <w:i w:val="0"/>
          <w:sz w:val="14"/>
          <w:szCs w:val="14"/>
        </w:rPr>
        <w:t xml:space="preserve"> w wysokości obowiązującej we wrześniu roku poprzedzającego okres obowiązywania </w:t>
      </w:r>
      <w:r w:rsidRPr="0013398B">
        <w:rPr>
          <w:b/>
          <w:i w:val="0"/>
          <w:sz w:val="14"/>
          <w:szCs w:val="14"/>
        </w:rPr>
        <w:t>Taryfy OSD</w:t>
      </w:r>
      <w:r w:rsidRPr="0013398B">
        <w:rPr>
          <w:i w:val="0"/>
          <w:sz w:val="14"/>
          <w:szCs w:val="14"/>
        </w:rPr>
        <w:t xml:space="preserve">. W przypadku mocy umownej o niejednakowych wielkościach, na następny okres obowiązywania </w:t>
      </w:r>
      <w:r w:rsidRPr="0013398B">
        <w:rPr>
          <w:b/>
          <w:i w:val="0"/>
          <w:sz w:val="14"/>
          <w:szCs w:val="14"/>
        </w:rPr>
        <w:t>Taryfy OSD</w:t>
      </w:r>
      <w:r w:rsidRPr="0013398B">
        <w:rPr>
          <w:i w:val="0"/>
          <w:sz w:val="14"/>
          <w:szCs w:val="14"/>
        </w:rPr>
        <w:t xml:space="preserve"> przenoszone są wielkości z analogicznych miesięcy okresu poprzedzającego termin zamówienia mocy, określony w ust.</w:t>
      </w:r>
      <w:r w:rsidR="000C17A0" w:rsidRPr="0013398B">
        <w:rPr>
          <w:i w:val="0"/>
          <w:sz w:val="14"/>
          <w:szCs w:val="14"/>
        </w:rPr>
        <w:t xml:space="preserve"> 5</w:t>
      </w:r>
      <w:r w:rsidRPr="0013398B">
        <w:rPr>
          <w:i w:val="0"/>
          <w:sz w:val="14"/>
          <w:szCs w:val="14"/>
        </w:rPr>
        <w:t xml:space="preserve">. </w:t>
      </w:r>
    </w:p>
    <w:p w:rsidR="00904090"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Warunki zmiany mocy umownej określa </w:t>
      </w:r>
      <w:r w:rsidRPr="0013398B">
        <w:rPr>
          <w:b/>
          <w:i w:val="0"/>
          <w:sz w:val="14"/>
          <w:szCs w:val="14"/>
        </w:rPr>
        <w:t>Taryfa OSD</w:t>
      </w:r>
      <w:r w:rsidRPr="0013398B">
        <w:rPr>
          <w:i w:val="0"/>
          <w:sz w:val="14"/>
          <w:szCs w:val="14"/>
        </w:rPr>
        <w:t xml:space="preserve">, przy czym zmiana wysokości mocy umownej może nastąpić po spełnieniu warunków określonych przez </w:t>
      </w:r>
      <w:r w:rsidRPr="0013398B">
        <w:rPr>
          <w:b/>
          <w:i w:val="0"/>
          <w:sz w:val="14"/>
          <w:szCs w:val="14"/>
        </w:rPr>
        <w:t>OSD</w:t>
      </w:r>
      <w:r w:rsidRPr="0013398B">
        <w:rPr>
          <w:i w:val="0"/>
          <w:sz w:val="14"/>
          <w:szCs w:val="14"/>
        </w:rPr>
        <w:t xml:space="preserve">, uwzględniających postanowienia </w:t>
      </w:r>
      <w:r w:rsidRPr="0013398B">
        <w:rPr>
          <w:b/>
          <w:i w:val="0"/>
          <w:sz w:val="14"/>
          <w:szCs w:val="14"/>
        </w:rPr>
        <w:t>Taryfy OSD</w:t>
      </w:r>
      <w:r w:rsidRPr="0013398B">
        <w:rPr>
          <w:i w:val="0"/>
          <w:sz w:val="14"/>
          <w:szCs w:val="14"/>
        </w:rPr>
        <w:t xml:space="preserve"> i uwarunkowania techniczne dostarczania energii elektrycznej. Złożenie przez </w:t>
      </w:r>
      <w:r w:rsidRPr="0013398B">
        <w:rPr>
          <w:b/>
          <w:i w:val="0"/>
          <w:sz w:val="14"/>
          <w:szCs w:val="14"/>
        </w:rPr>
        <w:t>Klienta</w:t>
      </w:r>
      <w:r w:rsidRPr="0013398B">
        <w:rPr>
          <w:i w:val="0"/>
          <w:sz w:val="14"/>
          <w:szCs w:val="14"/>
        </w:rPr>
        <w:t xml:space="preserve"> wniosku w tym zakresie winno nastąpić minimum 7 dni przed oczekiwaną datą obowiązywania zmiany. </w:t>
      </w:r>
    </w:p>
    <w:p w:rsidR="00904090" w:rsidRPr="0013398B" w:rsidRDefault="00904090" w:rsidP="003053C5">
      <w:pPr>
        <w:pStyle w:val="Lista"/>
        <w:numPr>
          <w:ilvl w:val="0"/>
          <w:numId w:val="15"/>
        </w:numPr>
        <w:tabs>
          <w:tab w:val="clear" w:pos="360"/>
          <w:tab w:val="num" w:pos="284"/>
        </w:tabs>
        <w:spacing w:line="276" w:lineRule="auto"/>
        <w:ind w:left="284" w:hanging="284"/>
        <w:jc w:val="both"/>
        <w:rPr>
          <w:bCs/>
          <w:i w:val="0"/>
          <w:sz w:val="14"/>
          <w:szCs w:val="14"/>
        </w:rPr>
      </w:pPr>
      <w:r w:rsidRPr="0013398B">
        <w:rPr>
          <w:b/>
          <w:i w:val="0"/>
          <w:sz w:val="14"/>
          <w:szCs w:val="14"/>
        </w:rPr>
        <w:t>Grupa taryfowa</w:t>
      </w:r>
      <w:r w:rsidRPr="0013398B">
        <w:rPr>
          <w:i w:val="0"/>
          <w:sz w:val="14"/>
          <w:szCs w:val="14"/>
        </w:rPr>
        <w:t xml:space="preserve"> może być zmieniona na pisemny wniosek </w:t>
      </w:r>
      <w:r w:rsidRPr="0013398B">
        <w:rPr>
          <w:b/>
          <w:i w:val="0"/>
          <w:sz w:val="14"/>
          <w:szCs w:val="14"/>
        </w:rPr>
        <w:t>Klienta</w:t>
      </w:r>
      <w:r w:rsidRPr="0013398B">
        <w:rPr>
          <w:i w:val="0"/>
          <w:sz w:val="14"/>
          <w:szCs w:val="14"/>
        </w:rPr>
        <w:t xml:space="preserve">, raz na 12 miesięcy, a w przypadku zmiany stawek opłat – w okresie 60 dni od dnia wejścia w życie nowej </w:t>
      </w:r>
      <w:r w:rsidRPr="0013398B">
        <w:rPr>
          <w:b/>
          <w:i w:val="0"/>
          <w:sz w:val="14"/>
          <w:szCs w:val="14"/>
        </w:rPr>
        <w:t>Taryfy OSD</w:t>
      </w:r>
      <w:r w:rsidRPr="0013398B">
        <w:rPr>
          <w:i w:val="0"/>
          <w:sz w:val="14"/>
          <w:szCs w:val="14"/>
        </w:rPr>
        <w:t xml:space="preserve">, po spełnieniu warunków określonych przez </w:t>
      </w:r>
      <w:r w:rsidRPr="0013398B">
        <w:rPr>
          <w:b/>
          <w:i w:val="0"/>
          <w:sz w:val="14"/>
          <w:szCs w:val="14"/>
        </w:rPr>
        <w:t>OSD</w:t>
      </w:r>
      <w:r w:rsidRPr="0013398B">
        <w:rPr>
          <w:i w:val="0"/>
          <w:sz w:val="14"/>
          <w:szCs w:val="14"/>
        </w:rPr>
        <w:t xml:space="preserve">, uwzględniających postanowienia </w:t>
      </w:r>
      <w:r w:rsidRPr="0013398B">
        <w:rPr>
          <w:b/>
          <w:bCs/>
          <w:i w:val="0"/>
          <w:sz w:val="14"/>
          <w:szCs w:val="14"/>
        </w:rPr>
        <w:t>Taryfy OSD</w:t>
      </w:r>
      <w:r w:rsidRPr="0013398B">
        <w:rPr>
          <w:i w:val="0"/>
          <w:sz w:val="14"/>
          <w:szCs w:val="14"/>
        </w:rPr>
        <w:t xml:space="preserve"> i uwarunkowania techniczne. Zmiana grupy taryfowej wynikająca ze zmiany charakteru wykorzystania energii elektrycznej (celu, w którym energia elektryczna jest pobierana, określonego w</w:t>
      </w:r>
      <w:r w:rsidRPr="0013398B">
        <w:rPr>
          <w:b/>
          <w:bCs/>
          <w:i w:val="0"/>
          <w:sz w:val="14"/>
          <w:szCs w:val="14"/>
        </w:rPr>
        <w:t xml:space="preserve"> Umowie</w:t>
      </w:r>
      <w:r w:rsidRPr="0013398B">
        <w:rPr>
          <w:i w:val="0"/>
          <w:sz w:val="14"/>
          <w:szCs w:val="14"/>
        </w:rPr>
        <w:t xml:space="preserve">), może zostać dokonana w każdym czasie na wniosek </w:t>
      </w:r>
      <w:r w:rsidRPr="0013398B">
        <w:rPr>
          <w:b/>
          <w:bCs/>
          <w:i w:val="0"/>
          <w:sz w:val="14"/>
          <w:szCs w:val="14"/>
        </w:rPr>
        <w:t>Klienta</w:t>
      </w:r>
      <w:r w:rsidRPr="0013398B">
        <w:rPr>
          <w:i w:val="0"/>
          <w:sz w:val="14"/>
          <w:szCs w:val="14"/>
        </w:rPr>
        <w:t xml:space="preserve">. </w:t>
      </w:r>
    </w:p>
    <w:p w:rsidR="005F7505"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Zmiana mocy umownej i/lub grupy taryfowej, o której mowa w ust. </w:t>
      </w:r>
      <w:r w:rsidR="005E76B2" w:rsidRPr="0013398B">
        <w:rPr>
          <w:i w:val="0"/>
          <w:sz w:val="14"/>
          <w:szCs w:val="14"/>
        </w:rPr>
        <w:t>5-8</w:t>
      </w:r>
      <w:r w:rsidRPr="0013398B">
        <w:rPr>
          <w:i w:val="0"/>
          <w:sz w:val="14"/>
          <w:szCs w:val="14"/>
        </w:rPr>
        <w:t xml:space="preserve"> niniejszego paragrafu, moż</w:t>
      </w:r>
      <w:r w:rsidR="00327F33" w:rsidRPr="0013398B">
        <w:rPr>
          <w:i w:val="0"/>
          <w:sz w:val="14"/>
          <w:szCs w:val="14"/>
        </w:rPr>
        <w:t xml:space="preserve">e być związana </w:t>
      </w:r>
      <w:r w:rsidRPr="0013398B">
        <w:rPr>
          <w:i w:val="0"/>
          <w:sz w:val="14"/>
          <w:szCs w:val="14"/>
        </w:rPr>
        <w:t xml:space="preserve">z koniecznością dostosowania, na warunkach określonych przez </w:t>
      </w:r>
      <w:r w:rsidRPr="0013398B">
        <w:rPr>
          <w:b/>
          <w:i w:val="0"/>
          <w:sz w:val="14"/>
          <w:szCs w:val="14"/>
        </w:rPr>
        <w:t>OSD</w:t>
      </w:r>
      <w:r w:rsidRPr="0013398B">
        <w:rPr>
          <w:i w:val="0"/>
          <w:sz w:val="14"/>
          <w:szCs w:val="14"/>
        </w:rPr>
        <w:t>, urządzeń elektroenergetycznych do nowych warunków dostarczania energii elektrycznej lub realizacji nowych warunków przyłączenia.</w:t>
      </w:r>
    </w:p>
    <w:p w:rsidR="00904090"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b/>
          <w:i w:val="0"/>
          <w:sz w:val="14"/>
          <w:szCs w:val="14"/>
        </w:rPr>
        <w:t>OSD</w:t>
      </w:r>
      <w:r w:rsidRPr="0013398B">
        <w:rPr>
          <w:i w:val="0"/>
          <w:sz w:val="14"/>
          <w:szCs w:val="14"/>
        </w:rPr>
        <w:t xml:space="preserve"> ma prawo kontroli poboru mocy i zainstalowania urządzeń ograniczających pobór mocy do wielkości mocy przyłączeniowej.</w:t>
      </w:r>
    </w:p>
    <w:p w:rsidR="00904090" w:rsidRPr="0013398B" w:rsidRDefault="00904090" w:rsidP="003053C5">
      <w:pPr>
        <w:pStyle w:val="Lista"/>
        <w:numPr>
          <w:ilvl w:val="0"/>
          <w:numId w:val="15"/>
        </w:numPr>
        <w:tabs>
          <w:tab w:val="clear" w:pos="360"/>
          <w:tab w:val="num" w:pos="284"/>
        </w:tabs>
        <w:spacing w:line="276" w:lineRule="auto"/>
        <w:ind w:left="284" w:hanging="284"/>
        <w:jc w:val="both"/>
        <w:rPr>
          <w:i w:val="0"/>
          <w:sz w:val="14"/>
          <w:szCs w:val="14"/>
        </w:rPr>
      </w:pPr>
      <w:r w:rsidRPr="0013398B">
        <w:rPr>
          <w:i w:val="0"/>
          <w:sz w:val="14"/>
          <w:szCs w:val="14"/>
        </w:rPr>
        <w:t xml:space="preserve">Wszelkie prace przy </w:t>
      </w:r>
      <w:r w:rsidRPr="0013398B">
        <w:rPr>
          <w:b/>
          <w:i w:val="0"/>
          <w:sz w:val="14"/>
          <w:szCs w:val="14"/>
        </w:rPr>
        <w:t>układzie pomiarowo-rozliczeniowym</w:t>
      </w:r>
      <w:r w:rsidRPr="0013398B">
        <w:rPr>
          <w:i w:val="0"/>
          <w:sz w:val="14"/>
          <w:szCs w:val="14"/>
        </w:rPr>
        <w:t xml:space="preserve">, związane ze zdjęciem plomb nałożonych przez </w:t>
      </w:r>
      <w:r w:rsidRPr="0013398B">
        <w:rPr>
          <w:b/>
          <w:i w:val="0"/>
          <w:sz w:val="14"/>
          <w:szCs w:val="14"/>
        </w:rPr>
        <w:t>OSD</w:t>
      </w:r>
      <w:r w:rsidRPr="0013398B">
        <w:rPr>
          <w:i w:val="0"/>
          <w:sz w:val="14"/>
          <w:szCs w:val="14"/>
        </w:rPr>
        <w:t xml:space="preserve"> na </w:t>
      </w:r>
      <w:r w:rsidRPr="0013398B">
        <w:rPr>
          <w:b/>
          <w:i w:val="0"/>
          <w:sz w:val="14"/>
          <w:szCs w:val="14"/>
        </w:rPr>
        <w:t>układ pomiarowo-rozliczeniowy</w:t>
      </w:r>
      <w:r w:rsidRPr="0013398B">
        <w:rPr>
          <w:i w:val="0"/>
          <w:sz w:val="14"/>
          <w:szCs w:val="14"/>
        </w:rPr>
        <w:t xml:space="preserve">, mogą być wykonywane wyłącznie na warunkach </w:t>
      </w:r>
      <w:r w:rsidRPr="0013398B">
        <w:rPr>
          <w:i w:val="0"/>
          <w:sz w:val="14"/>
          <w:szCs w:val="14"/>
        </w:rPr>
        <w:lastRenderedPageBreak/>
        <w:t xml:space="preserve">uzgodnionych z </w:t>
      </w:r>
      <w:r w:rsidRPr="0013398B">
        <w:rPr>
          <w:b/>
          <w:i w:val="0"/>
          <w:sz w:val="14"/>
          <w:szCs w:val="14"/>
        </w:rPr>
        <w:t>OSD</w:t>
      </w:r>
      <w:r w:rsidRPr="0013398B">
        <w:rPr>
          <w:i w:val="0"/>
          <w:sz w:val="14"/>
          <w:szCs w:val="14"/>
        </w:rPr>
        <w:t xml:space="preserve"> bądź w obecności upoważnionych przedstawicieli </w:t>
      </w:r>
      <w:r w:rsidRPr="0013398B">
        <w:rPr>
          <w:b/>
          <w:i w:val="0"/>
          <w:sz w:val="14"/>
          <w:szCs w:val="14"/>
        </w:rPr>
        <w:t>OSD</w:t>
      </w:r>
      <w:r w:rsidRPr="0013398B">
        <w:rPr>
          <w:i w:val="0"/>
          <w:sz w:val="14"/>
          <w:szCs w:val="14"/>
        </w:rPr>
        <w:t>.</w:t>
      </w:r>
    </w:p>
    <w:p w:rsidR="00904090" w:rsidRPr="0013398B" w:rsidRDefault="00904090" w:rsidP="00B45EBB">
      <w:pPr>
        <w:pStyle w:val="Lista"/>
        <w:numPr>
          <w:ilvl w:val="0"/>
          <w:numId w:val="15"/>
        </w:numPr>
        <w:spacing w:line="276" w:lineRule="auto"/>
        <w:jc w:val="both"/>
        <w:rPr>
          <w:i w:val="0"/>
          <w:sz w:val="14"/>
          <w:szCs w:val="14"/>
        </w:rPr>
      </w:pPr>
      <w:r w:rsidRPr="0013398B">
        <w:rPr>
          <w:b/>
          <w:i w:val="0"/>
          <w:sz w:val="14"/>
          <w:szCs w:val="14"/>
        </w:rPr>
        <w:t xml:space="preserve">Strony </w:t>
      </w:r>
      <w:r w:rsidRPr="0013398B">
        <w:rPr>
          <w:i w:val="0"/>
          <w:sz w:val="14"/>
          <w:szCs w:val="14"/>
        </w:rPr>
        <w:t>ustalają w Załączniku nr 2</w:t>
      </w:r>
      <w:r w:rsidRPr="0013398B">
        <w:rPr>
          <w:b/>
          <w:i w:val="0"/>
          <w:sz w:val="14"/>
          <w:szCs w:val="14"/>
        </w:rPr>
        <w:t xml:space="preserve"> </w:t>
      </w:r>
      <w:r w:rsidRPr="0013398B">
        <w:rPr>
          <w:i w:val="0"/>
          <w:sz w:val="14"/>
          <w:szCs w:val="14"/>
        </w:rPr>
        <w:t xml:space="preserve">do </w:t>
      </w:r>
      <w:r w:rsidRPr="0013398B">
        <w:rPr>
          <w:b/>
          <w:i w:val="0"/>
          <w:sz w:val="14"/>
          <w:szCs w:val="14"/>
        </w:rPr>
        <w:t xml:space="preserve">Umowy </w:t>
      </w:r>
      <w:r w:rsidRPr="0013398B">
        <w:rPr>
          <w:i w:val="0"/>
          <w:sz w:val="14"/>
          <w:szCs w:val="14"/>
        </w:rPr>
        <w:t xml:space="preserve">miejsce dostarczania energii elektrycznej oraz miejsce rozgraniczenia własności urządzeń elektroenergetycznych pomiędzy </w:t>
      </w:r>
      <w:r w:rsidRPr="0013398B">
        <w:rPr>
          <w:b/>
          <w:i w:val="0"/>
          <w:sz w:val="14"/>
          <w:szCs w:val="14"/>
        </w:rPr>
        <w:t>OSD</w:t>
      </w:r>
      <w:r w:rsidRPr="0013398B">
        <w:rPr>
          <w:i w:val="0"/>
          <w:sz w:val="14"/>
          <w:szCs w:val="14"/>
        </w:rPr>
        <w:t xml:space="preserve"> i </w:t>
      </w:r>
      <w:r w:rsidRPr="0013398B">
        <w:rPr>
          <w:b/>
          <w:i w:val="0"/>
          <w:sz w:val="14"/>
          <w:szCs w:val="14"/>
        </w:rPr>
        <w:t>Klientem</w:t>
      </w:r>
      <w:r w:rsidRPr="0013398B">
        <w:rPr>
          <w:i w:val="0"/>
          <w:sz w:val="14"/>
          <w:szCs w:val="14"/>
        </w:rPr>
        <w:t xml:space="preserve">. </w:t>
      </w:r>
      <w:r w:rsidRPr="0013398B">
        <w:rPr>
          <w:b/>
          <w:i w:val="0"/>
          <w:sz w:val="14"/>
          <w:szCs w:val="14"/>
        </w:rPr>
        <w:t>OSD</w:t>
      </w:r>
      <w:r w:rsidRPr="0013398B">
        <w:rPr>
          <w:i w:val="0"/>
          <w:sz w:val="14"/>
          <w:szCs w:val="14"/>
        </w:rPr>
        <w:t xml:space="preserve"> odpowiada za stan techniczny urządzeń, instalacji i sieci do miejsca rozgraniczenia własności urządzeń elektroenergetycznych określonego w </w:t>
      </w:r>
      <w:r w:rsidRPr="0013398B">
        <w:rPr>
          <w:b/>
          <w:i w:val="0"/>
          <w:sz w:val="14"/>
          <w:szCs w:val="14"/>
        </w:rPr>
        <w:t>Umowie</w:t>
      </w:r>
      <w:r w:rsidRPr="0013398B">
        <w:rPr>
          <w:i w:val="0"/>
          <w:sz w:val="14"/>
          <w:szCs w:val="14"/>
        </w:rPr>
        <w:t>.</w:t>
      </w:r>
    </w:p>
    <w:p w:rsidR="00904090" w:rsidRPr="0013398B" w:rsidRDefault="00904090" w:rsidP="00B45EBB">
      <w:pPr>
        <w:pStyle w:val="Lista"/>
        <w:numPr>
          <w:ilvl w:val="0"/>
          <w:numId w:val="15"/>
        </w:numPr>
        <w:spacing w:line="276" w:lineRule="auto"/>
        <w:jc w:val="both"/>
        <w:rPr>
          <w:i w:val="0"/>
          <w:sz w:val="14"/>
          <w:szCs w:val="14"/>
        </w:rPr>
      </w:pPr>
      <w:r w:rsidRPr="0013398B">
        <w:rPr>
          <w:b/>
          <w:i w:val="0"/>
          <w:sz w:val="14"/>
          <w:szCs w:val="14"/>
        </w:rPr>
        <w:t>Klient</w:t>
      </w:r>
      <w:r w:rsidRPr="0013398B">
        <w:rPr>
          <w:i w:val="0"/>
          <w:sz w:val="14"/>
          <w:szCs w:val="14"/>
        </w:rPr>
        <w:t xml:space="preserve"> może zostać zobowiązany do przedłożenia dokumentu sprawdzenia należącej do niego sieci lub instalacji przez osobę posiadającą stosowne uprawnienia. </w:t>
      </w:r>
    </w:p>
    <w:p w:rsidR="00904090" w:rsidRPr="0013398B" w:rsidRDefault="00904090" w:rsidP="00B45EBB">
      <w:pPr>
        <w:pStyle w:val="Lista"/>
        <w:numPr>
          <w:ilvl w:val="0"/>
          <w:numId w:val="15"/>
        </w:numPr>
        <w:spacing w:line="276" w:lineRule="auto"/>
        <w:jc w:val="both"/>
        <w:rPr>
          <w:i w:val="0"/>
          <w:sz w:val="14"/>
          <w:szCs w:val="14"/>
        </w:rPr>
      </w:pPr>
      <w:r w:rsidRPr="0013398B">
        <w:rPr>
          <w:b/>
          <w:bCs/>
          <w:i w:val="0"/>
          <w:sz w:val="14"/>
          <w:szCs w:val="14"/>
        </w:rPr>
        <w:t>Strony</w:t>
      </w:r>
      <w:r w:rsidRPr="0013398B">
        <w:rPr>
          <w:i w:val="0"/>
          <w:sz w:val="14"/>
          <w:szCs w:val="14"/>
        </w:rPr>
        <w:t xml:space="preserve"> zobowiązują się do prowadzenia ruchu sieciowego zgodnie z </w:t>
      </w:r>
      <w:r w:rsidRPr="0013398B">
        <w:rPr>
          <w:b/>
          <w:i w:val="0"/>
          <w:sz w:val="14"/>
          <w:szCs w:val="14"/>
        </w:rPr>
        <w:t>IRiESD</w:t>
      </w:r>
      <w:r w:rsidRPr="0013398B">
        <w:rPr>
          <w:i w:val="0"/>
          <w:sz w:val="14"/>
          <w:szCs w:val="14"/>
        </w:rPr>
        <w:t xml:space="preserve"> oraz uzgodnioną z </w:t>
      </w:r>
      <w:r w:rsidRPr="0013398B">
        <w:rPr>
          <w:b/>
          <w:i w:val="0"/>
          <w:sz w:val="14"/>
          <w:szCs w:val="14"/>
        </w:rPr>
        <w:t>OSD</w:t>
      </w:r>
      <w:r w:rsidRPr="0013398B">
        <w:rPr>
          <w:i w:val="0"/>
          <w:sz w:val="14"/>
          <w:szCs w:val="14"/>
        </w:rPr>
        <w:t xml:space="preserve"> Instrukcją ruchu i eksploatacji urządzeń, instalacji i sieci </w:t>
      </w:r>
      <w:r w:rsidRPr="0013398B">
        <w:rPr>
          <w:b/>
          <w:i w:val="0"/>
          <w:sz w:val="14"/>
          <w:szCs w:val="14"/>
        </w:rPr>
        <w:t>Klienta</w:t>
      </w:r>
      <w:r w:rsidRPr="0013398B">
        <w:rPr>
          <w:i w:val="0"/>
          <w:sz w:val="14"/>
          <w:szCs w:val="14"/>
        </w:rPr>
        <w:t xml:space="preserve"> w zakresie współpracy z siecią </w:t>
      </w:r>
      <w:r w:rsidRPr="0013398B">
        <w:rPr>
          <w:b/>
          <w:i w:val="0"/>
          <w:sz w:val="14"/>
          <w:szCs w:val="14"/>
        </w:rPr>
        <w:t>OSD</w:t>
      </w:r>
      <w:r w:rsidR="00BB62FC" w:rsidRPr="0013398B">
        <w:rPr>
          <w:i w:val="0"/>
          <w:sz w:val="14"/>
          <w:szCs w:val="14"/>
        </w:rPr>
        <w:t>.</w:t>
      </w:r>
    </w:p>
    <w:p w:rsidR="00904090" w:rsidRPr="0013398B" w:rsidRDefault="00904090" w:rsidP="00B45EBB">
      <w:pPr>
        <w:pStyle w:val="Lista"/>
        <w:numPr>
          <w:ilvl w:val="0"/>
          <w:numId w:val="15"/>
        </w:numPr>
        <w:spacing w:line="276" w:lineRule="auto"/>
        <w:jc w:val="both"/>
        <w:rPr>
          <w:i w:val="0"/>
          <w:sz w:val="14"/>
          <w:szCs w:val="14"/>
        </w:rPr>
      </w:pPr>
      <w:r w:rsidRPr="0013398B">
        <w:rPr>
          <w:b/>
          <w:i w:val="0"/>
          <w:sz w:val="14"/>
          <w:szCs w:val="14"/>
        </w:rPr>
        <w:t>Klient</w:t>
      </w:r>
      <w:r w:rsidRPr="0013398B">
        <w:rPr>
          <w:i w:val="0"/>
          <w:sz w:val="14"/>
          <w:szCs w:val="14"/>
        </w:rPr>
        <w:t xml:space="preserve"> może zlecić </w:t>
      </w:r>
      <w:r w:rsidRPr="0013398B">
        <w:rPr>
          <w:b/>
          <w:i w:val="0"/>
          <w:sz w:val="14"/>
          <w:szCs w:val="14"/>
        </w:rPr>
        <w:t>OSD</w:t>
      </w:r>
      <w:r w:rsidRPr="0013398B">
        <w:rPr>
          <w:i w:val="0"/>
          <w:sz w:val="14"/>
          <w:szCs w:val="14"/>
        </w:rPr>
        <w:t xml:space="preserve"> wykonanie następujących czynności:</w:t>
      </w:r>
    </w:p>
    <w:p w:rsidR="00904090" w:rsidRPr="0013398B" w:rsidRDefault="00904090" w:rsidP="00B45EBB">
      <w:pPr>
        <w:pStyle w:val="Akapitzlist"/>
        <w:numPr>
          <w:ilvl w:val="1"/>
          <w:numId w:val="15"/>
        </w:numPr>
        <w:autoSpaceDE w:val="0"/>
        <w:autoSpaceDN w:val="0"/>
        <w:adjustRightInd w:val="0"/>
        <w:spacing w:line="276" w:lineRule="auto"/>
        <w:ind w:left="426" w:hanging="426"/>
        <w:jc w:val="both"/>
        <w:rPr>
          <w:sz w:val="14"/>
          <w:szCs w:val="14"/>
        </w:rPr>
      </w:pPr>
      <w:r w:rsidRPr="0013398B">
        <w:rPr>
          <w:sz w:val="14"/>
          <w:szCs w:val="14"/>
        </w:rPr>
        <w:t>montaż i demontaż urządzenia kontrolno-pomiarowego instalowanego w celu sprawdzenia dotrzymania parametrów technicznych energii dostarczanej z sieci dystrybucyjnej;</w:t>
      </w:r>
    </w:p>
    <w:p w:rsidR="00904090" w:rsidRPr="0013398B" w:rsidRDefault="00904090" w:rsidP="00B45EBB">
      <w:pPr>
        <w:pStyle w:val="Akapitzlist"/>
        <w:numPr>
          <w:ilvl w:val="1"/>
          <w:numId w:val="15"/>
        </w:numPr>
        <w:autoSpaceDE w:val="0"/>
        <w:autoSpaceDN w:val="0"/>
        <w:adjustRightInd w:val="0"/>
        <w:spacing w:line="276" w:lineRule="auto"/>
        <w:ind w:left="426" w:hanging="426"/>
        <w:jc w:val="both"/>
        <w:rPr>
          <w:sz w:val="14"/>
          <w:szCs w:val="14"/>
        </w:rPr>
      </w:pPr>
      <w:r w:rsidRPr="0013398B">
        <w:rPr>
          <w:sz w:val="14"/>
          <w:szCs w:val="14"/>
        </w:rPr>
        <w:t>założenie plomb na elementach podlegających oplombowaniu w szczególności po naprawie, remoncie i konserwacji instalacji;</w:t>
      </w:r>
    </w:p>
    <w:p w:rsidR="00904090" w:rsidRPr="0013398B" w:rsidRDefault="00904090" w:rsidP="00B45EBB">
      <w:pPr>
        <w:pStyle w:val="Akapitzlist"/>
        <w:numPr>
          <w:ilvl w:val="1"/>
          <w:numId w:val="15"/>
        </w:numPr>
        <w:autoSpaceDE w:val="0"/>
        <w:autoSpaceDN w:val="0"/>
        <w:adjustRightInd w:val="0"/>
        <w:spacing w:line="276" w:lineRule="auto"/>
        <w:ind w:left="426" w:hanging="426"/>
        <w:jc w:val="both"/>
        <w:rPr>
          <w:sz w:val="14"/>
          <w:szCs w:val="14"/>
        </w:rPr>
      </w:pPr>
      <w:r w:rsidRPr="0013398B">
        <w:rPr>
          <w:sz w:val="14"/>
          <w:szCs w:val="14"/>
        </w:rPr>
        <w:t xml:space="preserve">sprawdzenie stanu technicznego </w:t>
      </w:r>
      <w:r w:rsidRPr="0013398B">
        <w:rPr>
          <w:b/>
          <w:sz w:val="14"/>
          <w:szCs w:val="14"/>
        </w:rPr>
        <w:t>układu pomiarowo-rozliczeniowego</w:t>
      </w:r>
      <w:r w:rsidRPr="0013398B">
        <w:rPr>
          <w:sz w:val="14"/>
          <w:szCs w:val="14"/>
        </w:rPr>
        <w:t xml:space="preserve"> i założenie nowych plomb, w </w:t>
      </w:r>
      <w:r w:rsidRPr="0013398B">
        <w:rPr>
          <w:b/>
          <w:sz w:val="14"/>
          <w:szCs w:val="14"/>
        </w:rPr>
        <w:t>układzie pomiarowo-rozliczeniowym</w:t>
      </w:r>
      <w:r w:rsidRPr="0013398B">
        <w:rPr>
          <w:sz w:val="14"/>
          <w:szCs w:val="14"/>
        </w:rPr>
        <w:t xml:space="preserve"> lub na innym elemencie podlegającym oplombowaniu, w miejsce plomb zerwanych lub uszkodzonych przez </w:t>
      </w:r>
      <w:r w:rsidRPr="0013398B">
        <w:rPr>
          <w:b/>
          <w:sz w:val="14"/>
          <w:szCs w:val="14"/>
        </w:rPr>
        <w:t>Klienta</w:t>
      </w:r>
      <w:r w:rsidRPr="0013398B">
        <w:rPr>
          <w:sz w:val="14"/>
          <w:szCs w:val="14"/>
        </w:rPr>
        <w:t>;</w:t>
      </w:r>
    </w:p>
    <w:p w:rsidR="00904090" w:rsidRPr="0013398B" w:rsidRDefault="00904090" w:rsidP="00B45EBB">
      <w:pPr>
        <w:pStyle w:val="Akapitzlist"/>
        <w:numPr>
          <w:ilvl w:val="1"/>
          <w:numId w:val="15"/>
        </w:numPr>
        <w:autoSpaceDE w:val="0"/>
        <w:autoSpaceDN w:val="0"/>
        <w:adjustRightInd w:val="0"/>
        <w:spacing w:line="276" w:lineRule="auto"/>
        <w:ind w:left="426" w:hanging="426"/>
        <w:jc w:val="both"/>
        <w:rPr>
          <w:b/>
          <w:sz w:val="14"/>
          <w:szCs w:val="14"/>
        </w:rPr>
      </w:pPr>
      <w:r w:rsidRPr="0013398B">
        <w:rPr>
          <w:sz w:val="14"/>
          <w:szCs w:val="14"/>
        </w:rPr>
        <w:t xml:space="preserve">przeniesienie, na życzenie </w:t>
      </w:r>
      <w:r w:rsidRPr="0013398B">
        <w:rPr>
          <w:b/>
          <w:sz w:val="14"/>
          <w:szCs w:val="14"/>
        </w:rPr>
        <w:t>Klienta układu pomiarowo-rozliczeniowego</w:t>
      </w:r>
      <w:r w:rsidRPr="0013398B">
        <w:rPr>
          <w:sz w:val="14"/>
          <w:szCs w:val="14"/>
        </w:rPr>
        <w:t xml:space="preserve"> (licznika lub licznika i urządzenia sterującego) w inne uprzednio przygotowane i odpowiednio wyposażone miejsce w obrębie tego samego </w:t>
      </w:r>
      <w:r w:rsidRPr="0013398B">
        <w:rPr>
          <w:b/>
          <w:sz w:val="14"/>
          <w:szCs w:val="14"/>
        </w:rPr>
        <w:t>obiektu</w:t>
      </w:r>
      <w:r w:rsidRPr="0013398B">
        <w:rPr>
          <w:sz w:val="14"/>
          <w:szCs w:val="14"/>
        </w:rPr>
        <w:t xml:space="preserve">. </w:t>
      </w:r>
    </w:p>
    <w:p w:rsidR="00904090" w:rsidRPr="0013398B" w:rsidRDefault="00904090" w:rsidP="00B45EBB">
      <w:pPr>
        <w:pStyle w:val="Lista"/>
        <w:numPr>
          <w:ilvl w:val="0"/>
          <w:numId w:val="15"/>
        </w:numPr>
        <w:spacing w:line="276" w:lineRule="auto"/>
        <w:jc w:val="both"/>
        <w:rPr>
          <w:b/>
          <w:i w:val="0"/>
          <w:sz w:val="14"/>
          <w:szCs w:val="14"/>
        </w:rPr>
      </w:pPr>
      <w:r w:rsidRPr="0013398B">
        <w:rPr>
          <w:i w:val="0"/>
          <w:sz w:val="14"/>
          <w:szCs w:val="14"/>
        </w:rPr>
        <w:t>Zlecenie, o którym mowa w ust. 1</w:t>
      </w:r>
      <w:r w:rsidR="005F7505" w:rsidRPr="0013398B">
        <w:rPr>
          <w:i w:val="0"/>
          <w:sz w:val="14"/>
          <w:szCs w:val="14"/>
        </w:rPr>
        <w:t>5</w:t>
      </w:r>
      <w:r w:rsidR="0089720F" w:rsidRPr="0013398B">
        <w:rPr>
          <w:i w:val="0"/>
          <w:sz w:val="14"/>
          <w:szCs w:val="14"/>
        </w:rPr>
        <w:t>,</w:t>
      </w:r>
      <w:r w:rsidRPr="0013398B">
        <w:rPr>
          <w:i w:val="0"/>
          <w:sz w:val="14"/>
          <w:szCs w:val="14"/>
        </w:rPr>
        <w:t xml:space="preserve"> może być skierowane do </w:t>
      </w:r>
      <w:r w:rsidRPr="0013398B">
        <w:rPr>
          <w:b/>
          <w:i w:val="0"/>
          <w:sz w:val="14"/>
          <w:szCs w:val="14"/>
        </w:rPr>
        <w:t>OSD</w:t>
      </w:r>
      <w:r w:rsidRPr="0013398B">
        <w:rPr>
          <w:i w:val="0"/>
          <w:sz w:val="14"/>
          <w:szCs w:val="14"/>
        </w:rPr>
        <w:t xml:space="preserve"> bezpośrednio lub za pośrednictwem </w:t>
      </w:r>
      <w:r w:rsidRPr="0013398B">
        <w:rPr>
          <w:b/>
          <w:i w:val="0"/>
          <w:sz w:val="14"/>
          <w:szCs w:val="14"/>
        </w:rPr>
        <w:t>Sprzedawcy</w:t>
      </w:r>
      <w:r w:rsidR="00BB62FC" w:rsidRPr="0013398B">
        <w:rPr>
          <w:i w:val="0"/>
          <w:sz w:val="14"/>
          <w:szCs w:val="14"/>
        </w:rPr>
        <w:t>.</w:t>
      </w:r>
      <w:r w:rsidR="003053C5" w:rsidRPr="0013398B">
        <w:rPr>
          <w:i w:val="0"/>
          <w:sz w:val="14"/>
          <w:szCs w:val="14"/>
        </w:rPr>
        <w:t xml:space="preserve"> Rozliczenia </w:t>
      </w:r>
      <w:r w:rsidRPr="0013398B">
        <w:rPr>
          <w:i w:val="0"/>
          <w:sz w:val="14"/>
          <w:szCs w:val="14"/>
        </w:rPr>
        <w:t xml:space="preserve">z tytułu wykonania zleconych czynności dokonane będą pomiędzy </w:t>
      </w:r>
      <w:r w:rsidRPr="0013398B">
        <w:rPr>
          <w:b/>
          <w:i w:val="0"/>
          <w:sz w:val="14"/>
          <w:szCs w:val="14"/>
        </w:rPr>
        <w:t xml:space="preserve">Klientem </w:t>
      </w:r>
      <w:r w:rsidRPr="0013398B">
        <w:rPr>
          <w:i w:val="0"/>
          <w:sz w:val="14"/>
          <w:szCs w:val="14"/>
        </w:rPr>
        <w:t xml:space="preserve">a </w:t>
      </w:r>
      <w:r w:rsidRPr="0013398B">
        <w:rPr>
          <w:b/>
          <w:i w:val="0"/>
          <w:sz w:val="14"/>
          <w:szCs w:val="14"/>
        </w:rPr>
        <w:t>OSD</w:t>
      </w:r>
      <w:r w:rsidRPr="0013398B">
        <w:rPr>
          <w:i w:val="0"/>
          <w:sz w:val="14"/>
          <w:szCs w:val="14"/>
        </w:rPr>
        <w:t xml:space="preserve"> na podstawie </w:t>
      </w:r>
      <w:r w:rsidRPr="0013398B">
        <w:rPr>
          <w:b/>
          <w:i w:val="0"/>
          <w:sz w:val="14"/>
          <w:szCs w:val="14"/>
        </w:rPr>
        <w:t>Taryfy OSD</w:t>
      </w:r>
      <w:r w:rsidR="00BB62FC" w:rsidRPr="0013398B">
        <w:rPr>
          <w:i w:val="0"/>
          <w:sz w:val="14"/>
          <w:szCs w:val="14"/>
        </w:rPr>
        <w:t>.</w:t>
      </w:r>
    </w:p>
    <w:p w:rsidR="00904090" w:rsidRPr="0013398B" w:rsidRDefault="00904090" w:rsidP="00B45EBB">
      <w:pPr>
        <w:pStyle w:val="Lista"/>
        <w:numPr>
          <w:ilvl w:val="0"/>
          <w:numId w:val="15"/>
        </w:numPr>
        <w:spacing w:line="276" w:lineRule="auto"/>
        <w:jc w:val="both"/>
        <w:rPr>
          <w:i w:val="0"/>
          <w:sz w:val="14"/>
          <w:szCs w:val="14"/>
        </w:rPr>
      </w:pPr>
      <w:r w:rsidRPr="0013398B">
        <w:rPr>
          <w:i w:val="0"/>
          <w:sz w:val="14"/>
          <w:szCs w:val="14"/>
        </w:rPr>
        <w:t xml:space="preserve">Każda ze </w:t>
      </w:r>
      <w:r w:rsidRPr="0013398B">
        <w:rPr>
          <w:b/>
          <w:i w:val="0"/>
          <w:sz w:val="14"/>
          <w:szCs w:val="14"/>
        </w:rPr>
        <w:t>Stron</w:t>
      </w:r>
      <w:r w:rsidRPr="0013398B">
        <w:rPr>
          <w:i w:val="0"/>
          <w:sz w:val="14"/>
          <w:szCs w:val="14"/>
        </w:rPr>
        <w:t xml:space="preserve"> może zażądać zbadania poprawności funkcjonowania całego </w:t>
      </w:r>
      <w:r w:rsidRPr="0013398B">
        <w:rPr>
          <w:b/>
          <w:i w:val="0"/>
          <w:sz w:val="14"/>
          <w:szCs w:val="14"/>
        </w:rPr>
        <w:t>układu pomiarowo-rozliczeniowego</w:t>
      </w:r>
      <w:r w:rsidRPr="0013398B">
        <w:rPr>
          <w:i w:val="0"/>
          <w:sz w:val="14"/>
          <w:szCs w:val="14"/>
        </w:rPr>
        <w:t xml:space="preserve"> lub jego elementów. Jeśli badania wykażą poprawność funkcjonowania </w:t>
      </w:r>
      <w:r w:rsidRPr="0013398B">
        <w:rPr>
          <w:b/>
          <w:i w:val="0"/>
          <w:sz w:val="14"/>
          <w:szCs w:val="14"/>
        </w:rPr>
        <w:t>układu pomiarowo-rozliczeniowego</w:t>
      </w:r>
      <w:r w:rsidRPr="0013398B">
        <w:rPr>
          <w:i w:val="0"/>
          <w:sz w:val="14"/>
          <w:szCs w:val="14"/>
        </w:rPr>
        <w:t xml:space="preserve"> (elementu) lub odchylenia mieszczą się w granicach dopuszczalnego uchybu, koszt badania pokrywa wnioskodawca, a gdy odchylenia przekraczają granice - właściciel </w:t>
      </w:r>
      <w:r w:rsidRPr="0013398B">
        <w:rPr>
          <w:b/>
          <w:i w:val="0"/>
          <w:sz w:val="14"/>
          <w:szCs w:val="14"/>
        </w:rPr>
        <w:t>układu (elementu) pomiarowo-rozliczeniowego</w:t>
      </w:r>
      <w:r w:rsidRPr="0013398B">
        <w:rPr>
          <w:i w:val="0"/>
          <w:sz w:val="14"/>
          <w:szCs w:val="14"/>
        </w:rPr>
        <w:t>.</w:t>
      </w:r>
    </w:p>
    <w:p w:rsidR="00904090" w:rsidRPr="0013398B" w:rsidRDefault="00904090" w:rsidP="00B45EBB">
      <w:pPr>
        <w:pStyle w:val="Lista"/>
        <w:numPr>
          <w:ilvl w:val="0"/>
          <w:numId w:val="15"/>
        </w:numPr>
        <w:spacing w:line="276" w:lineRule="auto"/>
        <w:jc w:val="both"/>
        <w:rPr>
          <w:i w:val="0"/>
          <w:sz w:val="14"/>
          <w:szCs w:val="14"/>
        </w:rPr>
      </w:pPr>
      <w:r w:rsidRPr="0013398B">
        <w:rPr>
          <w:i w:val="0"/>
          <w:sz w:val="14"/>
          <w:szCs w:val="14"/>
        </w:rPr>
        <w:t xml:space="preserve">W przypadku niesprawności </w:t>
      </w:r>
      <w:r w:rsidRPr="0013398B">
        <w:rPr>
          <w:b/>
          <w:i w:val="0"/>
          <w:sz w:val="14"/>
          <w:szCs w:val="14"/>
        </w:rPr>
        <w:t>układu pomiarowo-rozliczeniowego</w:t>
      </w:r>
      <w:r w:rsidRPr="0013398B">
        <w:rPr>
          <w:i w:val="0"/>
          <w:sz w:val="14"/>
          <w:szCs w:val="14"/>
        </w:rPr>
        <w:t xml:space="preserve"> lub jego elementu będzie sporządzony protokół, w którym będzie opisany charakter nieprawidłowości działania i ewentualnie jego wpływ na zniekształcenie pomiaru.</w:t>
      </w:r>
    </w:p>
    <w:p w:rsidR="00904090" w:rsidRPr="0013398B" w:rsidRDefault="00904090" w:rsidP="00B45EBB">
      <w:pPr>
        <w:pStyle w:val="Lista"/>
        <w:numPr>
          <w:ilvl w:val="0"/>
          <w:numId w:val="15"/>
        </w:numPr>
        <w:spacing w:line="276" w:lineRule="auto"/>
        <w:jc w:val="both"/>
        <w:rPr>
          <w:i w:val="0"/>
          <w:sz w:val="14"/>
          <w:szCs w:val="14"/>
        </w:rPr>
      </w:pPr>
      <w:r w:rsidRPr="0013398B">
        <w:rPr>
          <w:i w:val="0"/>
          <w:sz w:val="14"/>
          <w:szCs w:val="14"/>
        </w:rPr>
        <w:t xml:space="preserve">Właściciel wadliwego elementu </w:t>
      </w:r>
      <w:r w:rsidRPr="0013398B">
        <w:rPr>
          <w:b/>
          <w:i w:val="0"/>
          <w:sz w:val="14"/>
          <w:szCs w:val="14"/>
        </w:rPr>
        <w:t>układu pomiarowo-rozliczeniowego</w:t>
      </w:r>
      <w:r w:rsidRPr="0013398B">
        <w:rPr>
          <w:i w:val="0"/>
          <w:sz w:val="14"/>
          <w:szCs w:val="14"/>
        </w:rPr>
        <w:t xml:space="preserve"> jest zobowiązany do natychmiastowej jego naprawy lub wymiany.</w:t>
      </w:r>
    </w:p>
    <w:p w:rsidR="00904090" w:rsidRPr="0013398B" w:rsidRDefault="00904090" w:rsidP="00B45EBB">
      <w:pPr>
        <w:pStyle w:val="Default"/>
        <w:spacing w:line="276" w:lineRule="auto"/>
        <w:jc w:val="center"/>
        <w:rPr>
          <w:b/>
          <w:sz w:val="14"/>
          <w:szCs w:val="14"/>
        </w:rPr>
      </w:pPr>
    </w:p>
    <w:p w:rsidR="00904090" w:rsidRPr="0013398B" w:rsidRDefault="00904090" w:rsidP="00B45EBB">
      <w:pPr>
        <w:pStyle w:val="Default"/>
        <w:spacing w:line="276" w:lineRule="auto"/>
        <w:jc w:val="center"/>
        <w:rPr>
          <w:b/>
          <w:sz w:val="14"/>
          <w:szCs w:val="14"/>
        </w:rPr>
      </w:pPr>
      <w:r w:rsidRPr="0013398B">
        <w:rPr>
          <w:b/>
          <w:sz w:val="14"/>
          <w:szCs w:val="14"/>
        </w:rPr>
        <w:t>§7</w:t>
      </w:r>
    </w:p>
    <w:p w:rsidR="00904090" w:rsidRPr="0013398B" w:rsidRDefault="00904090" w:rsidP="00B45EBB">
      <w:pPr>
        <w:pStyle w:val="Default"/>
        <w:spacing w:line="276" w:lineRule="auto"/>
        <w:jc w:val="center"/>
        <w:rPr>
          <w:b/>
          <w:sz w:val="14"/>
          <w:szCs w:val="14"/>
        </w:rPr>
      </w:pPr>
      <w:r w:rsidRPr="0013398B">
        <w:rPr>
          <w:b/>
          <w:sz w:val="14"/>
          <w:szCs w:val="14"/>
        </w:rPr>
        <w:t xml:space="preserve">PARAMETRY JAKOŚCIOWE ENERGII ELEKTRYCZNEJ </w:t>
      </w:r>
    </w:p>
    <w:p w:rsidR="00904090" w:rsidRPr="0013398B" w:rsidRDefault="00904090" w:rsidP="00B45EBB">
      <w:pPr>
        <w:pStyle w:val="Default"/>
        <w:spacing w:line="276" w:lineRule="auto"/>
        <w:jc w:val="center"/>
        <w:rPr>
          <w:b/>
          <w:sz w:val="10"/>
          <w:szCs w:val="10"/>
        </w:rPr>
      </w:pP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 xml:space="preserve">Parametry jakościowe energii elektrycznej dostarczanej </w:t>
      </w:r>
      <w:r w:rsidRPr="0013398B">
        <w:rPr>
          <w:rFonts w:ascii="Arial" w:hAnsi="Arial" w:cs="Arial"/>
          <w:b/>
          <w:sz w:val="14"/>
          <w:szCs w:val="14"/>
        </w:rPr>
        <w:t xml:space="preserve">Klientowi </w:t>
      </w:r>
      <w:r w:rsidRPr="0013398B">
        <w:rPr>
          <w:rFonts w:ascii="Arial" w:hAnsi="Arial" w:cs="Arial"/>
          <w:sz w:val="14"/>
          <w:szCs w:val="14"/>
        </w:rPr>
        <w:t>określone są w </w:t>
      </w:r>
      <w:r w:rsidRPr="0013398B">
        <w:rPr>
          <w:rFonts w:ascii="Arial" w:hAnsi="Arial" w:cs="Arial"/>
          <w:b/>
          <w:sz w:val="14"/>
          <w:szCs w:val="14"/>
        </w:rPr>
        <w:t>rozporządzeniu systemowym</w:t>
      </w:r>
      <w:r w:rsidRPr="0013398B">
        <w:rPr>
          <w:rFonts w:ascii="Arial" w:hAnsi="Arial" w:cs="Arial"/>
          <w:sz w:val="14"/>
          <w:szCs w:val="14"/>
        </w:rPr>
        <w:t xml:space="preserve"> oraz </w:t>
      </w:r>
      <w:r w:rsidRPr="0013398B">
        <w:rPr>
          <w:rFonts w:ascii="Arial" w:hAnsi="Arial" w:cs="Arial"/>
          <w:b/>
          <w:sz w:val="14"/>
          <w:szCs w:val="14"/>
        </w:rPr>
        <w:t>IRiESD</w:t>
      </w:r>
      <w:r w:rsidRPr="0013398B">
        <w:rPr>
          <w:rFonts w:ascii="Arial" w:hAnsi="Arial" w:cs="Arial"/>
          <w:sz w:val="14"/>
          <w:szCs w:val="14"/>
        </w:rPr>
        <w:t>.</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b/>
          <w:sz w:val="14"/>
          <w:szCs w:val="14"/>
        </w:rPr>
        <w:t>Strony</w:t>
      </w:r>
      <w:r w:rsidRPr="0013398B">
        <w:rPr>
          <w:rFonts w:ascii="Arial" w:hAnsi="Arial" w:cs="Arial"/>
          <w:sz w:val="14"/>
          <w:szCs w:val="14"/>
        </w:rPr>
        <w:t xml:space="preserve"> określiły w Załączniku nr 2 do </w:t>
      </w:r>
      <w:r w:rsidRPr="0013398B">
        <w:rPr>
          <w:rFonts w:ascii="Arial" w:hAnsi="Arial" w:cs="Arial"/>
          <w:b/>
          <w:sz w:val="14"/>
          <w:szCs w:val="14"/>
        </w:rPr>
        <w:t>Umowy</w:t>
      </w:r>
      <w:r w:rsidRPr="0013398B">
        <w:rPr>
          <w:rFonts w:ascii="Arial" w:hAnsi="Arial" w:cs="Arial"/>
          <w:sz w:val="14"/>
          <w:szCs w:val="14"/>
        </w:rPr>
        <w:t xml:space="preserve"> czas jednorazowej przerwy nieplanowanej oraz planowanej w dostarczaniu energii elektrycznej z sieci oraz dopuszczalny łączny czas trwania w ciągu roku przerw nieplanowanych i planowanych. </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Do okresu przerw nieplanowanych w do</w:t>
      </w:r>
      <w:r w:rsidR="00327F33" w:rsidRPr="0013398B">
        <w:rPr>
          <w:rFonts w:ascii="Arial" w:hAnsi="Arial" w:cs="Arial"/>
          <w:sz w:val="14"/>
          <w:szCs w:val="14"/>
        </w:rPr>
        <w:t xml:space="preserve">stawie energii elektrycznej nie </w:t>
      </w:r>
      <w:r w:rsidRPr="0013398B">
        <w:rPr>
          <w:rFonts w:ascii="Arial" w:hAnsi="Arial" w:cs="Arial"/>
          <w:sz w:val="14"/>
          <w:szCs w:val="14"/>
        </w:rPr>
        <w:t xml:space="preserve">zalicza się wyłączeń awaryjnych wywołanych przez urządzenia elektroenergetyczne należące do </w:t>
      </w:r>
      <w:r w:rsidRPr="0013398B">
        <w:rPr>
          <w:rFonts w:ascii="Arial" w:hAnsi="Arial" w:cs="Arial"/>
          <w:b/>
          <w:sz w:val="14"/>
          <w:szCs w:val="14"/>
        </w:rPr>
        <w:t>Klienta</w:t>
      </w:r>
      <w:r w:rsidRPr="0013398B">
        <w:rPr>
          <w:rFonts w:ascii="Arial" w:hAnsi="Arial" w:cs="Arial"/>
          <w:sz w:val="14"/>
          <w:szCs w:val="14"/>
        </w:rPr>
        <w:t xml:space="preserve">. </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 xml:space="preserve">W sieci dystrybucyjnej </w:t>
      </w:r>
      <w:r w:rsidRPr="0013398B">
        <w:rPr>
          <w:rFonts w:ascii="Arial" w:hAnsi="Arial" w:cs="Arial"/>
          <w:b/>
          <w:sz w:val="14"/>
          <w:szCs w:val="14"/>
        </w:rPr>
        <w:t>OSD</w:t>
      </w:r>
      <w:r w:rsidRPr="0013398B">
        <w:rPr>
          <w:rFonts w:ascii="Arial" w:hAnsi="Arial" w:cs="Arial"/>
          <w:sz w:val="14"/>
          <w:szCs w:val="14"/>
        </w:rPr>
        <w:t xml:space="preserve"> mogą występować krótkotrwałe zakłócenia </w:t>
      </w:r>
      <w:r w:rsidR="00386372" w:rsidRPr="0013398B">
        <w:rPr>
          <w:rFonts w:ascii="Arial" w:hAnsi="Arial" w:cs="Arial"/>
          <w:sz w:val="14"/>
          <w:szCs w:val="14"/>
        </w:rPr>
        <w:br/>
      </w:r>
      <w:r w:rsidRPr="0013398B">
        <w:rPr>
          <w:rFonts w:ascii="Arial" w:hAnsi="Arial" w:cs="Arial"/>
          <w:sz w:val="14"/>
          <w:szCs w:val="14"/>
        </w:rPr>
        <w:t>w dostarczaniu energii</w:t>
      </w:r>
      <w:r w:rsidR="00386372" w:rsidRPr="0013398B">
        <w:rPr>
          <w:rFonts w:ascii="Arial" w:hAnsi="Arial" w:cs="Arial"/>
          <w:sz w:val="14"/>
          <w:szCs w:val="14"/>
        </w:rPr>
        <w:t xml:space="preserve"> elektrycznej (przerwy krótkie </w:t>
      </w:r>
      <w:r w:rsidRPr="0013398B">
        <w:rPr>
          <w:rFonts w:ascii="Arial" w:hAnsi="Arial" w:cs="Arial"/>
          <w:sz w:val="14"/>
          <w:szCs w:val="14"/>
        </w:rPr>
        <w:t>i przemijające), wynikające z działania automatyki sieciowej i przełączeń ruchowych. Zakłócenia spowodowane tymi przyczynami nie są przerwami w ciągłości dostaw energii elektrycznej.</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 xml:space="preserve">W przypadku stosowania w sieciach i instalacjach należących do </w:t>
      </w:r>
      <w:r w:rsidRPr="0013398B">
        <w:rPr>
          <w:rFonts w:ascii="Arial" w:hAnsi="Arial" w:cs="Arial"/>
          <w:b/>
          <w:sz w:val="14"/>
          <w:szCs w:val="14"/>
        </w:rPr>
        <w:t>Klienta</w:t>
      </w:r>
      <w:r w:rsidRPr="0013398B">
        <w:rPr>
          <w:rFonts w:ascii="Arial" w:hAnsi="Arial" w:cs="Arial"/>
          <w:sz w:val="14"/>
          <w:szCs w:val="14"/>
        </w:rPr>
        <w:t xml:space="preserve"> aparatów, urządzeń i odbiorników, które mogą powodować wprowadzanie zakłóceń do sieci </w:t>
      </w:r>
      <w:r w:rsidRPr="0013398B">
        <w:rPr>
          <w:rFonts w:ascii="Arial" w:hAnsi="Arial" w:cs="Arial"/>
          <w:b/>
          <w:sz w:val="14"/>
          <w:szCs w:val="14"/>
        </w:rPr>
        <w:t>OSD</w:t>
      </w:r>
      <w:r w:rsidRPr="0013398B">
        <w:rPr>
          <w:rFonts w:ascii="Arial" w:hAnsi="Arial" w:cs="Arial"/>
          <w:sz w:val="14"/>
          <w:szCs w:val="14"/>
        </w:rPr>
        <w:t xml:space="preserve">, </w:t>
      </w:r>
      <w:r w:rsidRPr="0013398B">
        <w:rPr>
          <w:rFonts w:ascii="Arial" w:hAnsi="Arial" w:cs="Arial"/>
          <w:b/>
          <w:sz w:val="14"/>
          <w:szCs w:val="14"/>
        </w:rPr>
        <w:t>Klient</w:t>
      </w:r>
      <w:r w:rsidR="000C17A0" w:rsidRPr="0013398B">
        <w:rPr>
          <w:rFonts w:ascii="Arial" w:hAnsi="Arial" w:cs="Arial"/>
          <w:sz w:val="14"/>
          <w:szCs w:val="14"/>
        </w:rPr>
        <w:t xml:space="preserve"> zainstaluje w w</w:t>
      </w:r>
      <w:r w:rsidRPr="0013398B">
        <w:rPr>
          <w:rFonts w:ascii="Arial" w:hAnsi="Arial" w:cs="Arial"/>
          <w:sz w:val="14"/>
          <w:szCs w:val="14"/>
        </w:rPr>
        <w:t>w</w:t>
      </w:r>
      <w:r w:rsidR="000C17A0" w:rsidRPr="0013398B">
        <w:rPr>
          <w:rFonts w:ascii="Arial" w:hAnsi="Arial" w:cs="Arial"/>
          <w:sz w:val="14"/>
          <w:szCs w:val="14"/>
        </w:rPr>
        <w:t>.</w:t>
      </w:r>
      <w:r w:rsidRPr="0013398B">
        <w:rPr>
          <w:rFonts w:ascii="Arial" w:hAnsi="Arial" w:cs="Arial"/>
          <w:sz w:val="14"/>
          <w:szCs w:val="14"/>
        </w:rPr>
        <w:t xml:space="preserve"> sieciach i instalacjach odpowiednie urządzenia eliminujące wprowadzanie tych zakłóceń (odkształceń napięcia i prądu) do sieci </w:t>
      </w:r>
      <w:r w:rsidRPr="0013398B">
        <w:rPr>
          <w:rFonts w:ascii="Arial" w:hAnsi="Arial" w:cs="Arial"/>
          <w:b/>
          <w:sz w:val="14"/>
          <w:szCs w:val="14"/>
        </w:rPr>
        <w:t>OSD</w:t>
      </w:r>
      <w:r w:rsidRPr="0013398B">
        <w:rPr>
          <w:rFonts w:ascii="Arial" w:hAnsi="Arial" w:cs="Arial"/>
          <w:sz w:val="14"/>
          <w:szCs w:val="14"/>
        </w:rPr>
        <w:t>.</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 xml:space="preserve">W przypadku stosowania w sieciach i instalacjach należących do </w:t>
      </w:r>
      <w:r w:rsidRPr="0013398B">
        <w:rPr>
          <w:rFonts w:ascii="Arial" w:hAnsi="Arial" w:cs="Arial"/>
          <w:b/>
          <w:sz w:val="14"/>
          <w:szCs w:val="14"/>
        </w:rPr>
        <w:t>Klienta</w:t>
      </w:r>
      <w:r w:rsidRPr="0013398B">
        <w:rPr>
          <w:rFonts w:ascii="Arial" w:hAnsi="Arial" w:cs="Arial"/>
          <w:sz w:val="14"/>
          <w:szCs w:val="14"/>
        </w:rPr>
        <w:t xml:space="preserve"> aparatów, urządzeń (linii technologicznych) i odbiorników wrażliwych na zapady napięcia zasilającego powodowane występującymi zwarciami, </w:t>
      </w:r>
      <w:r w:rsidRPr="0013398B">
        <w:rPr>
          <w:rFonts w:ascii="Arial" w:hAnsi="Arial" w:cs="Arial"/>
          <w:b/>
          <w:sz w:val="14"/>
          <w:szCs w:val="14"/>
        </w:rPr>
        <w:t>Klient</w:t>
      </w:r>
      <w:r w:rsidRPr="0013398B">
        <w:rPr>
          <w:rFonts w:ascii="Arial" w:hAnsi="Arial" w:cs="Arial"/>
          <w:sz w:val="14"/>
          <w:szCs w:val="14"/>
        </w:rPr>
        <w:t xml:space="preserve"> będzie we własnym zakresie przeciwdziałał skutkom wywołanym przez te zakłócenia poprzez zainstalowanie układów podtrzymujących napięcie np. UPS-y oraz zrealizuje swoje sieci i instalacje z odpowiednio wysokim poziomem mocy zwarciowej.</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sz w:val="14"/>
          <w:szCs w:val="14"/>
        </w:rPr>
        <w:t xml:space="preserve">Warunkiem utrzymania parametrów jakościowych energii elektrycznej jest pobieranie przez </w:t>
      </w:r>
      <w:r w:rsidRPr="0013398B">
        <w:rPr>
          <w:rFonts w:ascii="Arial" w:hAnsi="Arial" w:cs="Arial"/>
          <w:b/>
          <w:sz w:val="14"/>
          <w:szCs w:val="14"/>
        </w:rPr>
        <w:t>Klienta</w:t>
      </w:r>
      <w:r w:rsidRPr="0013398B">
        <w:rPr>
          <w:rFonts w:ascii="Arial" w:hAnsi="Arial" w:cs="Arial"/>
          <w:sz w:val="14"/>
          <w:szCs w:val="14"/>
        </w:rPr>
        <w:t xml:space="preserve"> mocy nie większej od mocy umownej, przy współczynniku </w:t>
      </w:r>
      <w:proofErr w:type="spellStart"/>
      <w:r w:rsidRPr="0013398B">
        <w:rPr>
          <w:rFonts w:ascii="Arial" w:hAnsi="Arial" w:cs="Arial"/>
          <w:b/>
          <w:sz w:val="14"/>
          <w:szCs w:val="14"/>
        </w:rPr>
        <w:t>tg</w:t>
      </w:r>
      <w:proofErr w:type="spellEnd"/>
      <w:r w:rsidRPr="0013398B">
        <w:rPr>
          <w:rFonts w:ascii="Arial" w:hAnsi="Arial" w:cs="Arial"/>
          <w:b/>
          <w:sz w:val="14"/>
          <w:szCs w:val="14"/>
        </w:rPr>
        <w:sym w:font="Symbol" w:char="F06A"/>
      </w:r>
      <w:r w:rsidRPr="0013398B">
        <w:rPr>
          <w:rFonts w:ascii="Arial" w:hAnsi="Arial" w:cs="Arial"/>
          <w:sz w:val="14"/>
          <w:szCs w:val="14"/>
        </w:rPr>
        <w:t xml:space="preserve"> nie większym niż </w:t>
      </w:r>
      <w:proofErr w:type="spellStart"/>
      <w:r w:rsidRPr="0013398B">
        <w:rPr>
          <w:rFonts w:ascii="Arial" w:hAnsi="Arial" w:cs="Arial"/>
          <w:b/>
          <w:sz w:val="14"/>
          <w:szCs w:val="14"/>
        </w:rPr>
        <w:t>tg</w:t>
      </w:r>
      <w:proofErr w:type="spellEnd"/>
      <w:r w:rsidRPr="0013398B">
        <w:rPr>
          <w:rFonts w:ascii="Arial" w:hAnsi="Arial" w:cs="Arial"/>
          <w:b/>
          <w:sz w:val="14"/>
          <w:szCs w:val="14"/>
        </w:rPr>
        <w:sym w:font="Symbol" w:char="F06A"/>
      </w:r>
      <w:r w:rsidRPr="0013398B">
        <w:rPr>
          <w:rFonts w:ascii="Arial" w:hAnsi="Arial" w:cs="Arial"/>
          <w:b/>
          <w:sz w:val="14"/>
          <w:szCs w:val="14"/>
          <w:vertAlign w:val="subscript"/>
        </w:rPr>
        <w:t>o</w:t>
      </w:r>
      <w:r w:rsidRPr="0013398B">
        <w:rPr>
          <w:rFonts w:ascii="Arial" w:hAnsi="Arial" w:cs="Arial"/>
          <w:sz w:val="14"/>
          <w:szCs w:val="14"/>
          <w:vertAlign w:val="subscript"/>
        </w:rPr>
        <w:t xml:space="preserve"> </w:t>
      </w:r>
      <w:r w:rsidRPr="0013398B">
        <w:rPr>
          <w:rFonts w:ascii="Arial" w:hAnsi="Arial" w:cs="Arial"/>
          <w:sz w:val="14"/>
          <w:szCs w:val="14"/>
        </w:rPr>
        <w:t xml:space="preserve">określony w Załączniku nr 2 do </w:t>
      </w:r>
      <w:r w:rsidRPr="0013398B">
        <w:rPr>
          <w:rFonts w:ascii="Arial" w:hAnsi="Arial" w:cs="Arial"/>
          <w:b/>
          <w:sz w:val="14"/>
          <w:szCs w:val="14"/>
        </w:rPr>
        <w:t>Umowy</w:t>
      </w:r>
      <w:r w:rsidRPr="0013398B">
        <w:rPr>
          <w:rFonts w:ascii="Arial" w:hAnsi="Arial" w:cs="Arial"/>
          <w:sz w:val="14"/>
          <w:szCs w:val="14"/>
        </w:rPr>
        <w:t xml:space="preserve">. </w:t>
      </w:r>
    </w:p>
    <w:p w:rsidR="00904090" w:rsidRPr="0013398B" w:rsidRDefault="00904090" w:rsidP="00B45EBB">
      <w:pPr>
        <w:numPr>
          <w:ilvl w:val="2"/>
          <w:numId w:val="12"/>
        </w:numPr>
        <w:tabs>
          <w:tab w:val="clear" w:pos="2340"/>
        </w:tabs>
        <w:spacing w:after="0"/>
        <w:ind w:left="357" w:hanging="357"/>
        <w:jc w:val="both"/>
        <w:rPr>
          <w:rFonts w:ascii="Arial" w:hAnsi="Arial" w:cs="Arial"/>
          <w:sz w:val="14"/>
          <w:szCs w:val="14"/>
        </w:rPr>
      </w:pPr>
      <w:r w:rsidRPr="0013398B">
        <w:rPr>
          <w:rFonts w:ascii="Arial" w:hAnsi="Arial" w:cs="Arial"/>
          <w:bCs/>
          <w:sz w:val="14"/>
          <w:szCs w:val="14"/>
        </w:rPr>
        <w:t xml:space="preserve">W przypadku zmiany lub uchylenia </w:t>
      </w:r>
      <w:r w:rsidRPr="0013398B">
        <w:rPr>
          <w:rFonts w:ascii="Arial" w:hAnsi="Arial" w:cs="Arial"/>
          <w:b/>
          <w:bCs/>
          <w:sz w:val="14"/>
          <w:szCs w:val="14"/>
        </w:rPr>
        <w:t xml:space="preserve">Ustawy </w:t>
      </w:r>
      <w:r w:rsidRPr="0013398B">
        <w:rPr>
          <w:rFonts w:ascii="Arial" w:hAnsi="Arial" w:cs="Arial"/>
          <w:bCs/>
          <w:sz w:val="14"/>
          <w:szCs w:val="14"/>
        </w:rPr>
        <w:t>lub</w:t>
      </w:r>
      <w:r w:rsidRPr="0013398B">
        <w:rPr>
          <w:rFonts w:ascii="Arial" w:hAnsi="Arial" w:cs="Arial"/>
          <w:b/>
          <w:bCs/>
          <w:sz w:val="14"/>
          <w:szCs w:val="14"/>
        </w:rPr>
        <w:t xml:space="preserve"> rozporządzenia systemowego</w:t>
      </w:r>
      <w:r w:rsidR="00BB62FC" w:rsidRPr="0013398B">
        <w:rPr>
          <w:rFonts w:ascii="Arial" w:hAnsi="Arial" w:cs="Arial"/>
          <w:bCs/>
          <w:sz w:val="14"/>
          <w:szCs w:val="14"/>
        </w:rPr>
        <w:t>,</w:t>
      </w:r>
      <w:r w:rsidRPr="0013398B">
        <w:rPr>
          <w:rFonts w:ascii="Arial" w:hAnsi="Arial" w:cs="Arial"/>
          <w:bCs/>
          <w:sz w:val="14"/>
          <w:szCs w:val="14"/>
        </w:rPr>
        <w:t xml:space="preserve"> zastosowanie będą mieć parametry jakościowe energii elektrycznej zawarte w zmienionych lub nowych przepisach, bez konieczności zmiany </w:t>
      </w:r>
      <w:r w:rsidRPr="0013398B">
        <w:rPr>
          <w:rFonts w:ascii="Arial" w:hAnsi="Arial" w:cs="Arial"/>
          <w:b/>
          <w:bCs/>
          <w:sz w:val="14"/>
          <w:szCs w:val="14"/>
        </w:rPr>
        <w:t>Umowy</w:t>
      </w:r>
      <w:r w:rsidRPr="0013398B">
        <w:rPr>
          <w:rFonts w:ascii="Arial" w:hAnsi="Arial" w:cs="Arial"/>
          <w:bCs/>
          <w:sz w:val="14"/>
          <w:szCs w:val="14"/>
        </w:rPr>
        <w:t xml:space="preserve">. </w:t>
      </w:r>
    </w:p>
    <w:p w:rsidR="00904090" w:rsidRDefault="00904090" w:rsidP="00B45EBB">
      <w:pPr>
        <w:spacing w:after="0"/>
        <w:ind w:left="357"/>
        <w:jc w:val="both"/>
        <w:rPr>
          <w:rFonts w:ascii="Arial" w:hAnsi="Arial" w:cs="Arial"/>
          <w:sz w:val="14"/>
          <w:szCs w:val="14"/>
        </w:rPr>
      </w:pPr>
    </w:p>
    <w:p w:rsidR="00AD7722" w:rsidRDefault="00AD7722" w:rsidP="00B45EBB">
      <w:pPr>
        <w:spacing w:after="0"/>
        <w:ind w:left="357"/>
        <w:jc w:val="both"/>
        <w:rPr>
          <w:rFonts w:ascii="Arial" w:hAnsi="Arial" w:cs="Arial"/>
          <w:sz w:val="14"/>
          <w:szCs w:val="14"/>
        </w:rPr>
      </w:pPr>
    </w:p>
    <w:p w:rsidR="00AD7722" w:rsidRPr="0013398B" w:rsidRDefault="00AD7722" w:rsidP="00B45EBB">
      <w:pPr>
        <w:spacing w:after="0"/>
        <w:ind w:left="357"/>
        <w:jc w:val="both"/>
        <w:rPr>
          <w:rFonts w:ascii="Arial" w:hAnsi="Arial" w:cs="Arial"/>
          <w:sz w:val="14"/>
          <w:szCs w:val="14"/>
        </w:rPr>
      </w:pP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sym w:font="Arial" w:char="00A7"/>
      </w:r>
      <w:r w:rsidRPr="0013398B">
        <w:rPr>
          <w:rFonts w:ascii="Arial" w:hAnsi="Arial" w:cs="Arial"/>
          <w:b/>
          <w:bCs/>
          <w:sz w:val="14"/>
          <w:szCs w:val="14"/>
        </w:rPr>
        <w:t xml:space="preserve"> 8</w:t>
      </w: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t>STANDARDY JAKOŚCIOWE OBSŁUGI</w:t>
      </w:r>
    </w:p>
    <w:p w:rsidR="00904090" w:rsidRPr="0013398B" w:rsidRDefault="00904090" w:rsidP="00B45EBB">
      <w:pPr>
        <w:spacing w:after="0"/>
        <w:jc w:val="center"/>
        <w:rPr>
          <w:rFonts w:ascii="Arial" w:hAnsi="Arial" w:cs="Arial"/>
          <w:b/>
          <w:bCs/>
          <w:sz w:val="10"/>
          <w:szCs w:val="10"/>
        </w:rPr>
      </w:pPr>
    </w:p>
    <w:p w:rsidR="00386372" w:rsidRPr="0013398B" w:rsidRDefault="00904090" w:rsidP="000F647A">
      <w:pPr>
        <w:pStyle w:val="Lista"/>
        <w:numPr>
          <w:ilvl w:val="0"/>
          <w:numId w:val="11"/>
        </w:numPr>
        <w:tabs>
          <w:tab w:val="clear" w:pos="540"/>
          <w:tab w:val="num" w:pos="-2127"/>
        </w:tabs>
        <w:spacing w:line="276" w:lineRule="auto"/>
        <w:ind w:left="284" w:hanging="284"/>
        <w:jc w:val="both"/>
        <w:rPr>
          <w:i w:val="0"/>
          <w:iCs w:val="0"/>
          <w:color w:val="000000"/>
          <w:sz w:val="14"/>
          <w:szCs w:val="14"/>
        </w:rPr>
      </w:pPr>
      <w:r w:rsidRPr="0013398B">
        <w:rPr>
          <w:i w:val="0"/>
          <w:iCs w:val="0"/>
          <w:color w:val="000000"/>
          <w:sz w:val="14"/>
          <w:szCs w:val="14"/>
        </w:rPr>
        <w:t>Standardy jakościowe obsługi klientów określone są w </w:t>
      </w:r>
      <w:r w:rsidRPr="0013398B">
        <w:rPr>
          <w:b/>
          <w:i w:val="0"/>
          <w:iCs w:val="0"/>
          <w:color w:val="000000"/>
          <w:sz w:val="14"/>
          <w:szCs w:val="14"/>
        </w:rPr>
        <w:t>rozporządzeniu systemowym</w:t>
      </w:r>
      <w:r w:rsidRPr="0013398B">
        <w:rPr>
          <w:i w:val="0"/>
          <w:iCs w:val="0"/>
          <w:color w:val="000000"/>
          <w:sz w:val="14"/>
          <w:szCs w:val="14"/>
        </w:rPr>
        <w:t xml:space="preserve"> oraz </w:t>
      </w:r>
      <w:r w:rsidRPr="0013398B">
        <w:rPr>
          <w:b/>
          <w:i w:val="0"/>
          <w:iCs w:val="0"/>
          <w:color w:val="000000"/>
          <w:sz w:val="14"/>
          <w:szCs w:val="14"/>
        </w:rPr>
        <w:t>IRiESD</w:t>
      </w:r>
      <w:r w:rsidR="00BB62FC" w:rsidRPr="0013398B">
        <w:rPr>
          <w:i w:val="0"/>
          <w:iCs w:val="0"/>
          <w:color w:val="000000"/>
          <w:sz w:val="14"/>
          <w:szCs w:val="14"/>
        </w:rPr>
        <w:t>.</w:t>
      </w:r>
    </w:p>
    <w:p w:rsidR="00904090" w:rsidRPr="0013398B" w:rsidRDefault="00904090" w:rsidP="005E76B2">
      <w:pPr>
        <w:pStyle w:val="Lista"/>
        <w:numPr>
          <w:ilvl w:val="0"/>
          <w:numId w:val="11"/>
        </w:numPr>
        <w:tabs>
          <w:tab w:val="clear" w:pos="540"/>
          <w:tab w:val="num" w:pos="284"/>
        </w:tabs>
        <w:spacing w:line="276" w:lineRule="auto"/>
        <w:ind w:left="284" w:hanging="284"/>
        <w:jc w:val="both"/>
        <w:rPr>
          <w:i w:val="0"/>
          <w:iCs w:val="0"/>
          <w:color w:val="000000"/>
          <w:sz w:val="14"/>
          <w:szCs w:val="14"/>
        </w:rPr>
      </w:pPr>
      <w:r w:rsidRPr="0013398B">
        <w:rPr>
          <w:b/>
          <w:bCs/>
          <w:i w:val="0"/>
          <w:iCs w:val="0"/>
          <w:sz w:val="14"/>
          <w:szCs w:val="14"/>
        </w:rPr>
        <w:t xml:space="preserve">Sprzedawca </w:t>
      </w:r>
      <w:r w:rsidRPr="0013398B">
        <w:rPr>
          <w:i w:val="0"/>
          <w:iCs w:val="0"/>
          <w:sz w:val="14"/>
          <w:szCs w:val="14"/>
        </w:rPr>
        <w:t>zobowiązuje się do zape</w:t>
      </w:r>
      <w:r w:rsidR="005E76B2" w:rsidRPr="0013398B">
        <w:rPr>
          <w:i w:val="0"/>
          <w:iCs w:val="0"/>
          <w:sz w:val="14"/>
          <w:szCs w:val="14"/>
        </w:rPr>
        <w:t xml:space="preserve">wnienia standardów jakościowych </w:t>
      </w:r>
      <w:r w:rsidRPr="0013398B">
        <w:rPr>
          <w:i w:val="0"/>
          <w:iCs w:val="0"/>
          <w:sz w:val="14"/>
          <w:szCs w:val="14"/>
        </w:rPr>
        <w:t>obsługi</w:t>
      </w:r>
      <w:r w:rsidRPr="0013398B">
        <w:rPr>
          <w:sz w:val="14"/>
          <w:szCs w:val="14"/>
        </w:rPr>
        <w:t xml:space="preserve"> </w:t>
      </w:r>
      <w:r w:rsidRPr="0013398B">
        <w:rPr>
          <w:i w:val="0"/>
          <w:iCs w:val="0"/>
          <w:sz w:val="14"/>
          <w:szCs w:val="14"/>
        </w:rPr>
        <w:t>klientów:</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sz w:val="14"/>
          <w:szCs w:val="14"/>
        </w:rPr>
        <w:t xml:space="preserve">przyjmowania zgłoszeń i reklamacji od </w:t>
      </w:r>
      <w:r w:rsidRPr="0013398B">
        <w:rPr>
          <w:rFonts w:cs="Arial"/>
          <w:b/>
          <w:bCs/>
          <w:sz w:val="14"/>
          <w:szCs w:val="14"/>
        </w:rPr>
        <w:t>Klienta</w:t>
      </w:r>
      <w:r w:rsidRPr="0013398B">
        <w:rPr>
          <w:rFonts w:cs="Arial"/>
          <w:sz w:val="14"/>
          <w:szCs w:val="14"/>
        </w:rPr>
        <w:t>;</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sz w:val="14"/>
          <w:szCs w:val="14"/>
        </w:rPr>
        <w:t xml:space="preserve">nieodpłatnego udzielania informacji w sprawie zasad rozliczeń oraz o aktualnej </w:t>
      </w:r>
      <w:r w:rsidRPr="0013398B">
        <w:rPr>
          <w:rFonts w:cs="Arial"/>
          <w:b/>
          <w:sz w:val="14"/>
          <w:szCs w:val="14"/>
        </w:rPr>
        <w:t>Taryfie OSD</w:t>
      </w:r>
      <w:r w:rsidR="00BC2518">
        <w:rPr>
          <w:rFonts w:cs="Arial"/>
          <w:sz w:val="14"/>
          <w:szCs w:val="14"/>
        </w:rPr>
        <w:t xml:space="preserve"> </w:t>
      </w:r>
      <w:r w:rsidRPr="0013398B">
        <w:rPr>
          <w:rFonts w:cs="Arial"/>
          <w:sz w:val="14"/>
          <w:szCs w:val="14"/>
        </w:rPr>
        <w:t xml:space="preserve">lub </w:t>
      </w:r>
      <w:r w:rsidRPr="0013398B">
        <w:rPr>
          <w:rFonts w:cs="Arial"/>
          <w:b/>
          <w:sz w:val="14"/>
          <w:szCs w:val="14"/>
        </w:rPr>
        <w:t>Cenniku</w:t>
      </w:r>
      <w:r w:rsidRPr="0013398B">
        <w:rPr>
          <w:rFonts w:cs="Arial"/>
          <w:sz w:val="14"/>
          <w:szCs w:val="14"/>
        </w:rPr>
        <w:t>;</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sz w:val="14"/>
          <w:szCs w:val="14"/>
        </w:rPr>
        <w:t xml:space="preserve">rozpatrywania wniosków lub reklamacji </w:t>
      </w:r>
      <w:r w:rsidRPr="0013398B">
        <w:rPr>
          <w:rFonts w:cs="Arial"/>
          <w:b/>
          <w:bCs/>
          <w:sz w:val="14"/>
          <w:szCs w:val="14"/>
        </w:rPr>
        <w:t>Klienta</w:t>
      </w:r>
      <w:r w:rsidRPr="0013398B">
        <w:rPr>
          <w:rFonts w:cs="Arial"/>
          <w:sz w:val="14"/>
          <w:szCs w:val="14"/>
        </w:rPr>
        <w:t xml:space="preserve"> w sprawie rozliczeń i udzielania odpowiedzi nie później niż w terminie 14 dni od dnia złożenia wniosku lub zgłoszenia reklamacji, z wyłączeniem spraw określonych w ust. 2.10, które są rozpatrywane w terminie 14 dni od zakończenia stosownych kontroli i pomiarów;</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bCs/>
          <w:sz w:val="14"/>
          <w:szCs w:val="14"/>
        </w:rPr>
        <w:t xml:space="preserve">przyjmowania przez całą dobę zgłoszeń i reklamacji od </w:t>
      </w:r>
      <w:r w:rsidRPr="0013398B">
        <w:rPr>
          <w:rFonts w:cs="Arial"/>
          <w:b/>
          <w:bCs/>
          <w:sz w:val="14"/>
          <w:szCs w:val="14"/>
        </w:rPr>
        <w:t xml:space="preserve">Klienta </w:t>
      </w:r>
      <w:r w:rsidRPr="0013398B">
        <w:rPr>
          <w:rFonts w:cs="Arial"/>
          <w:bCs/>
          <w:sz w:val="14"/>
          <w:szCs w:val="14"/>
        </w:rPr>
        <w:t>dotyczących dostarczania energii elektrycznej z sieci dystrybucyjnej;</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bCs/>
          <w:sz w:val="14"/>
          <w:szCs w:val="14"/>
        </w:rPr>
        <w:t>bezzwłocznego przystąpienia do usuwania zakłóceń w dostarczaniu energii elektrycznej spowodowanych nieprawidłową pracą sieci;</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bCs/>
          <w:sz w:val="14"/>
          <w:szCs w:val="14"/>
        </w:rPr>
        <w:t xml:space="preserve">udzielania </w:t>
      </w:r>
      <w:r w:rsidRPr="0013398B">
        <w:rPr>
          <w:rFonts w:cs="Arial"/>
          <w:b/>
          <w:bCs/>
          <w:sz w:val="14"/>
          <w:szCs w:val="14"/>
        </w:rPr>
        <w:t>Klientowi</w:t>
      </w:r>
      <w:r w:rsidRPr="0013398B">
        <w:rPr>
          <w:rFonts w:cs="Arial"/>
          <w:bCs/>
          <w:sz w:val="14"/>
          <w:szCs w:val="14"/>
        </w:rPr>
        <w:t>, na jego żądanie, informacji o przewidywanym terminie wznowienia dostarczania energii elektrycznej, przerwanego z powodu awarii w sieci;</w:t>
      </w:r>
    </w:p>
    <w:p w:rsidR="00904090" w:rsidRPr="0013398B" w:rsidRDefault="00904090" w:rsidP="00B45EBB">
      <w:pPr>
        <w:pStyle w:val="Tekstpodstawowy3"/>
        <w:numPr>
          <w:ilvl w:val="1"/>
          <w:numId w:val="11"/>
        </w:numPr>
        <w:tabs>
          <w:tab w:val="clear" w:pos="644"/>
          <w:tab w:val="num" w:pos="-3828"/>
        </w:tabs>
        <w:spacing w:after="0" w:line="276" w:lineRule="auto"/>
        <w:ind w:left="284" w:hanging="284"/>
        <w:jc w:val="both"/>
        <w:rPr>
          <w:rFonts w:cs="Arial"/>
          <w:sz w:val="14"/>
          <w:szCs w:val="14"/>
        </w:rPr>
      </w:pPr>
      <w:r w:rsidRPr="0013398B">
        <w:rPr>
          <w:rFonts w:cs="Arial"/>
          <w:bCs/>
          <w:sz w:val="14"/>
          <w:szCs w:val="14"/>
        </w:rPr>
        <w:t xml:space="preserve">powiadamiania </w:t>
      </w:r>
      <w:r w:rsidRPr="0013398B">
        <w:rPr>
          <w:rFonts w:cs="Arial"/>
          <w:b/>
          <w:bCs/>
          <w:sz w:val="14"/>
          <w:szCs w:val="14"/>
        </w:rPr>
        <w:t>Klienta</w:t>
      </w:r>
      <w:r w:rsidRPr="0013398B">
        <w:rPr>
          <w:rFonts w:cs="Arial"/>
          <w:bCs/>
          <w:sz w:val="14"/>
          <w:szCs w:val="14"/>
        </w:rPr>
        <w:t>, z co najmniej pięciodniowym wyprzedzeniem, o terminach i czasie planowanych przerw w dostarczaniu energii elektrycznej w formie indywidualnych zawiadomień pisemnych, telefonicznych lub za pomocą innego środka komunikowania się;</w:t>
      </w:r>
    </w:p>
    <w:p w:rsidR="005F7505" w:rsidRPr="0013398B" w:rsidRDefault="00904090" w:rsidP="005F7505">
      <w:pPr>
        <w:pStyle w:val="Tekstpodstawowy3"/>
        <w:numPr>
          <w:ilvl w:val="1"/>
          <w:numId w:val="11"/>
        </w:numPr>
        <w:spacing w:after="0" w:line="276" w:lineRule="auto"/>
        <w:ind w:left="284" w:hanging="284"/>
        <w:jc w:val="both"/>
        <w:rPr>
          <w:rFonts w:cs="Arial"/>
          <w:sz w:val="14"/>
          <w:szCs w:val="14"/>
        </w:rPr>
      </w:pPr>
      <w:r w:rsidRPr="0013398B">
        <w:rPr>
          <w:rFonts w:cs="Arial"/>
          <w:sz w:val="14"/>
          <w:szCs w:val="14"/>
        </w:rPr>
        <w:t xml:space="preserve">powiadomienia </w:t>
      </w:r>
      <w:r w:rsidRPr="0013398B">
        <w:rPr>
          <w:rFonts w:cs="Arial"/>
          <w:b/>
          <w:sz w:val="14"/>
          <w:szCs w:val="14"/>
        </w:rPr>
        <w:t>Klienta</w:t>
      </w:r>
      <w:r w:rsidRPr="0013398B">
        <w:rPr>
          <w:rFonts w:cs="Arial"/>
          <w:sz w:val="14"/>
          <w:szCs w:val="14"/>
        </w:rPr>
        <w:t xml:space="preserve"> na piśmie z co najmniej rocznym wyprzedzeniem </w:t>
      </w:r>
      <w:r w:rsidR="00386372" w:rsidRPr="0013398B">
        <w:rPr>
          <w:rFonts w:cs="Arial"/>
          <w:sz w:val="14"/>
          <w:szCs w:val="14"/>
        </w:rPr>
        <w:br/>
      </w:r>
      <w:r w:rsidRPr="0013398B">
        <w:rPr>
          <w:rFonts w:cs="Arial"/>
          <w:sz w:val="14"/>
          <w:szCs w:val="14"/>
        </w:rPr>
        <w:t>o konieczności dostosowania urządzeń i instalacji do zmienionego napięcia znamionowego, podwyższonego poziomu prądów zwarcia, zmiany rodzaju przyłącza lub innych warunków funkcjonowania sieci;</w:t>
      </w:r>
    </w:p>
    <w:p w:rsidR="00904090" w:rsidRPr="0013398B" w:rsidRDefault="00904090" w:rsidP="005F7505">
      <w:pPr>
        <w:pStyle w:val="Tekstpodstawowy3"/>
        <w:numPr>
          <w:ilvl w:val="1"/>
          <w:numId w:val="11"/>
        </w:numPr>
        <w:spacing w:after="0" w:line="276" w:lineRule="auto"/>
        <w:ind w:left="284" w:hanging="284"/>
        <w:jc w:val="both"/>
        <w:rPr>
          <w:rFonts w:cs="Arial"/>
          <w:sz w:val="14"/>
          <w:szCs w:val="14"/>
        </w:rPr>
      </w:pPr>
      <w:r w:rsidRPr="0013398B">
        <w:rPr>
          <w:rFonts w:cs="Arial"/>
          <w:bCs/>
          <w:sz w:val="14"/>
          <w:szCs w:val="14"/>
        </w:rPr>
        <w:t xml:space="preserve">odpłatnego podejmowania stosownych czynności w sieci w celu umożliwienia bezpiecznego wykonania, przez </w:t>
      </w:r>
      <w:r w:rsidRPr="0013398B">
        <w:rPr>
          <w:rFonts w:cs="Arial"/>
          <w:b/>
          <w:bCs/>
          <w:sz w:val="14"/>
          <w:szCs w:val="14"/>
        </w:rPr>
        <w:t>Klienta</w:t>
      </w:r>
      <w:r w:rsidRPr="0013398B">
        <w:rPr>
          <w:rFonts w:cs="Arial"/>
          <w:bCs/>
          <w:sz w:val="14"/>
          <w:szCs w:val="14"/>
        </w:rPr>
        <w:t xml:space="preserve"> lub inny podmiot, prac w obszarze oddziaływania tej sieci;</w:t>
      </w:r>
    </w:p>
    <w:p w:rsidR="00904090" w:rsidRPr="0013398B" w:rsidRDefault="00904090" w:rsidP="00327F33">
      <w:pPr>
        <w:pStyle w:val="Tekstpodstawowy3"/>
        <w:numPr>
          <w:ilvl w:val="1"/>
          <w:numId w:val="11"/>
        </w:numPr>
        <w:tabs>
          <w:tab w:val="clear" w:pos="644"/>
          <w:tab w:val="num" w:pos="-3828"/>
          <w:tab w:val="left" w:pos="426"/>
        </w:tabs>
        <w:spacing w:after="0" w:line="276" w:lineRule="auto"/>
        <w:ind w:left="284" w:hanging="284"/>
        <w:jc w:val="both"/>
        <w:rPr>
          <w:rFonts w:cs="Arial"/>
          <w:sz w:val="14"/>
          <w:szCs w:val="14"/>
        </w:rPr>
      </w:pPr>
      <w:r w:rsidRPr="0013398B">
        <w:rPr>
          <w:rFonts w:cs="Arial"/>
          <w:bCs/>
          <w:sz w:val="14"/>
          <w:szCs w:val="14"/>
        </w:rPr>
        <w:t xml:space="preserve">na wniosek </w:t>
      </w:r>
      <w:r w:rsidRPr="0013398B">
        <w:rPr>
          <w:rFonts w:cs="Arial"/>
          <w:b/>
          <w:bCs/>
          <w:sz w:val="14"/>
          <w:szCs w:val="14"/>
        </w:rPr>
        <w:t>Klienta</w:t>
      </w:r>
      <w:r w:rsidRPr="0013398B">
        <w:rPr>
          <w:rFonts w:cs="Arial"/>
          <w:bCs/>
          <w:sz w:val="14"/>
          <w:szCs w:val="14"/>
        </w:rPr>
        <w:t xml:space="preserve">, w miarę możliwości technicznych i organizacyjnych, dokonywania sprawdzenia dotrzymania parametrów jakościowych dostarczanej z sieci energii elektrycznej poprzez wykonywanie pomiarów mających na celu sprawdzenie dotrzymania parametrów jakościowych energii elektrycznej dostarczanej z sieci dystrybucyjnej </w:t>
      </w:r>
      <w:r w:rsidRPr="0013398B">
        <w:rPr>
          <w:rFonts w:cs="Arial"/>
          <w:b/>
          <w:bCs/>
          <w:sz w:val="14"/>
          <w:szCs w:val="14"/>
        </w:rPr>
        <w:t>OSD</w:t>
      </w:r>
      <w:r w:rsidRPr="0013398B">
        <w:rPr>
          <w:rFonts w:cs="Arial"/>
          <w:bCs/>
          <w:sz w:val="14"/>
          <w:szCs w:val="14"/>
        </w:rPr>
        <w:t xml:space="preserve">. W przypadku zgodności zmierzonych parametrów ze standardami, koszty sprawdzenia i pomiarów ponosi </w:t>
      </w:r>
      <w:r w:rsidRPr="0013398B">
        <w:rPr>
          <w:rFonts w:cs="Arial"/>
          <w:b/>
          <w:bCs/>
          <w:sz w:val="14"/>
          <w:szCs w:val="14"/>
        </w:rPr>
        <w:t>Klient</w:t>
      </w:r>
      <w:r w:rsidRPr="0013398B">
        <w:rPr>
          <w:rFonts w:cs="Arial"/>
          <w:bCs/>
          <w:sz w:val="14"/>
          <w:szCs w:val="14"/>
        </w:rPr>
        <w:t xml:space="preserve"> w wysokości określonej w </w:t>
      </w:r>
      <w:r w:rsidRPr="0013398B">
        <w:rPr>
          <w:rFonts w:cs="Arial"/>
          <w:b/>
          <w:bCs/>
          <w:sz w:val="14"/>
          <w:szCs w:val="14"/>
        </w:rPr>
        <w:t>Taryfie OSD</w:t>
      </w:r>
      <w:r w:rsidRPr="0013398B">
        <w:rPr>
          <w:rFonts w:cs="Arial"/>
          <w:bCs/>
          <w:sz w:val="14"/>
          <w:szCs w:val="14"/>
        </w:rPr>
        <w:t>.</w:t>
      </w:r>
      <w:r w:rsidR="00327F33" w:rsidRPr="0013398B">
        <w:rPr>
          <w:rFonts w:cs="Arial"/>
          <w:bCs/>
          <w:sz w:val="14"/>
          <w:szCs w:val="14"/>
        </w:rPr>
        <w:t xml:space="preserve"> </w:t>
      </w:r>
      <w:r w:rsidRPr="0013398B">
        <w:rPr>
          <w:rFonts w:cs="Arial"/>
          <w:sz w:val="14"/>
          <w:szCs w:val="14"/>
        </w:rPr>
        <w:t xml:space="preserve">Obowiązki </w:t>
      </w:r>
      <w:r w:rsidRPr="0013398B">
        <w:rPr>
          <w:rFonts w:cs="Arial"/>
          <w:b/>
          <w:sz w:val="14"/>
          <w:szCs w:val="14"/>
        </w:rPr>
        <w:t>Sprzedawcy</w:t>
      </w:r>
      <w:r w:rsidRPr="0013398B">
        <w:rPr>
          <w:rFonts w:cs="Arial"/>
          <w:sz w:val="14"/>
          <w:szCs w:val="14"/>
        </w:rPr>
        <w:t xml:space="preserve"> określone w ust. 2 pkt 2.4 – 2.10 realizuje </w:t>
      </w:r>
      <w:r w:rsidRPr="0013398B">
        <w:rPr>
          <w:rFonts w:cs="Arial"/>
          <w:b/>
          <w:sz w:val="14"/>
          <w:szCs w:val="14"/>
        </w:rPr>
        <w:t>OSD</w:t>
      </w:r>
      <w:r w:rsidRPr="0013398B">
        <w:rPr>
          <w:rFonts w:cs="Arial"/>
          <w:sz w:val="14"/>
          <w:szCs w:val="14"/>
        </w:rPr>
        <w:t xml:space="preserve"> na podstawie umowy, o której mowa w § 1 ust. </w:t>
      </w:r>
      <w:r w:rsidR="005E76B2" w:rsidRPr="0013398B">
        <w:rPr>
          <w:rFonts w:cs="Arial"/>
          <w:sz w:val="14"/>
          <w:szCs w:val="14"/>
        </w:rPr>
        <w:t>4 Umowy</w:t>
      </w:r>
      <w:r w:rsidRPr="0013398B">
        <w:rPr>
          <w:rFonts w:cs="Arial"/>
          <w:sz w:val="14"/>
          <w:szCs w:val="14"/>
        </w:rPr>
        <w:t>.</w:t>
      </w:r>
    </w:p>
    <w:p w:rsidR="00904090" w:rsidRPr="0013398B" w:rsidRDefault="00904090" w:rsidP="00B45EBB">
      <w:pPr>
        <w:pStyle w:val="Akapitzlist"/>
        <w:numPr>
          <w:ilvl w:val="0"/>
          <w:numId w:val="11"/>
        </w:numPr>
        <w:tabs>
          <w:tab w:val="clear" w:pos="540"/>
          <w:tab w:val="num" w:pos="284"/>
        </w:tabs>
        <w:spacing w:line="276" w:lineRule="auto"/>
        <w:ind w:left="284" w:hanging="284"/>
        <w:contextualSpacing w:val="0"/>
        <w:jc w:val="both"/>
        <w:rPr>
          <w:sz w:val="14"/>
          <w:szCs w:val="14"/>
        </w:rPr>
      </w:pPr>
      <w:r w:rsidRPr="0013398B">
        <w:rPr>
          <w:b/>
          <w:bCs/>
          <w:sz w:val="14"/>
          <w:szCs w:val="14"/>
        </w:rPr>
        <w:t>Klient</w:t>
      </w:r>
      <w:r w:rsidRPr="0013398B">
        <w:rPr>
          <w:bCs/>
          <w:sz w:val="14"/>
          <w:szCs w:val="14"/>
        </w:rPr>
        <w:t xml:space="preserve"> może wystąpić bezpośrednio do </w:t>
      </w:r>
      <w:r w:rsidRPr="0013398B">
        <w:rPr>
          <w:b/>
          <w:bCs/>
          <w:sz w:val="14"/>
          <w:szCs w:val="14"/>
        </w:rPr>
        <w:t>OSD</w:t>
      </w:r>
      <w:r w:rsidRPr="0013398B">
        <w:rPr>
          <w:bCs/>
          <w:sz w:val="14"/>
          <w:szCs w:val="14"/>
        </w:rPr>
        <w:t xml:space="preserve"> o sprawdzanie prawidłowości działania </w:t>
      </w:r>
      <w:r w:rsidRPr="0013398B">
        <w:rPr>
          <w:b/>
          <w:bCs/>
          <w:sz w:val="14"/>
          <w:szCs w:val="14"/>
        </w:rPr>
        <w:t>układu pomiarowo-rozliczeniowego</w:t>
      </w:r>
      <w:r w:rsidRPr="0013398B">
        <w:rPr>
          <w:bCs/>
          <w:sz w:val="14"/>
          <w:szCs w:val="14"/>
        </w:rPr>
        <w:t xml:space="preserve">, w tym w drodze badania laboratoryjnego. Sprawdzenie lub badanie przeprowadza się w ciągu 14 dni od zgłoszenia wniosku do </w:t>
      </w:r>
      <w:r w:rsidRPr="0013398B">
        <w:rPr>
          <w:b/>
          <w:bCs/>
          <w:sz w:val="14"/>
          <w:szCs w:val="14"/>
        </w:rPr>
        <w:t>OSD</w:t>
      </w:r>
      <w:r w:rsidRPr="0013398B">
        <w:rPr>
          <w:bCs/>
          <w:sz w:val="14"/>
          <w:szCs w:val="14"/>
        </w:rPr>
        <w:t xml:space="preserve">. W przypadku stwierdzenia, że </w:t>
      </w:r>
      <w:r w:rsidRPr="0013398B">
        <w:rPr>
          <w:b/>
          <w:bCs/>
          <w:sz w:val="14"/>
          <w:szCs w:val="14"/>
        </w:rPr>
        <w:t>układ pomiarowo-rozliczeniowy</w:t>
      </w:r>
      <w:r w:rsidRPr="0013398B">
        <w:rPr>
          <w:bCs/>
          <w:sz w:val="14"/>
          <w:szCs w:val="14"/>
        </w:rPr>
        <w:t xml:space="preserve"> działa prawidłowo lub jego nieprawidłowe działanie jest wynikiem nielegalnego poboru energii elektrycznej, koszty demontażu, montażu oraz sprawdzenia i badania ponosi </w:t>
      </w:r>
      <w:r w:rsidRPr="0013398B">
        <w:rPr>
          <w:b/>
          <w:bCs/>
          <w:sz w:val="14"/>
          <w:szCs w:val="14"/>
        </w:rPr>
        <w:t>Klient</w:t>
      </w:r>
      <w:r w:rsidRPr="0013398B">
        <w:rPr>
          <w:bCs/>
          <w:sz w:val="14"/>
          <w:szCs w:val="14"/>
        </w:rPr>
        <w:t xml:space="preserve">, w wysokości określonej w </w:t>
      </w:r>
      <w:r w:rsidRPr="0013398B">
        <w:rPr>
          <w:b/>
          <w:bCs/>
          <w:sz w:val="14"/>
          <w:szCs w:val="14"/>
        </w:rPr>
        <w:t>Taryfie OSD</w:t>
      </w:r>
      <w:r w:rsidRPr="0013398B">
        <w:rPr>
          <w:bCs/>
          <w:sz w:val="14"/>
          <w:szCs w:val="14"/>
        </w:rPr>
        <w:t xml:space="preserve">. </w:t>
      </w:r>
    </w:p>
    <w:p w:rsidR="00904090" w:rsidRPr="0013398B" w:rsidRDefault="00904090" w:rsidP="00B45EBB">
      <w:pPr>
        <w:pStyle w:val="Akapitzlist"/>
        <w:numPr>
          <w:ilvl w:val="0"/>
          <w:numId w:val="11"/>
        </w:numPr>
        <w:tabs>
          <w:tab w:val="clear" w:pos="540"/>
          <w:tab w:val="num" w:pos="284"/>
        </w:tabs>
        <w:spacing w:line="276" w:lineRule="auto"/>
        <w:ind w:left="284" w:hanging="284"/>
        <w:contextualSpacing w:val="0"/>
        <w:jc w:val="both"/>
        <w:rPr>
          <w:sz w:val="14"/>
          <w:szCs w:val="14"/>
        </w:rPr>
      </w:pPr>
      <w:r w:rsidRPr="0013398B">
        <w:rPr>
          <w:b/>
          <w:bCs/>
          <w:sz w:val="14"/>
          <w:szCs w:val="14"/>
        </w:rPr>
        <w:t>OSD</w:t>
      </w:r>
      <w:r w:rsidR="00BB62FC" w:rsidRPr="0013398B">
        <w:rPr>
          <w:bCs/>
          <w:sz w:val="14"/>
          <w:szCs w:val="14"/>
        </w:rPr>
        <w:t>,</w:t>
      </w:r>
      <w:r w:rsidRPr="0013398B">
        <w:rPr>
          <w:bCs/>
          <w:sz w:val="14"/>
          <w:szCs w:val="14"/>
        </w:rPr>
        <w:t xml:space="preserve"> na wniosek </w:t>
      </w:r>
      <w:r w:rsidRPr="0013398B">
        <w:rPr>
          <w:b/>
          <w:bCs/>
          <w:sz w:val="14"/>
          <w:szCs w:val="14"/>
        </w:rPr>
        <w:t>Klienta</w:t>
      </w:r>
      <w:r w:rsidRPr="0013398B">
        <w:rPr>
          <w:bCs/>
          <w:sz w:val="14"/>
          <w:szCs w:val="14"/>
        </w:rPr>
        <w:t xml:space="preserve">, w terminie 30 dni od daty otrzymania wyniku badania laboratoryjnego, o którym mowa w ust. 3 umożliwia odpłatne przeprowadzenie dodatkowej ekspertyzy badanego uprzednio </w:t>
      </w:r>
      <w:r w:rsidRPr="0013398B">
        <w:rPr>
          <w:b/>
          <w:bCs/>
          <w:sz w:val="14"/>
          <w:szCs w:val="14"/>
        </w:rPr>
        <w:t>układu pomiarowo-rozliczeniowego</w:t>
      </w:r>
      <w:r w:rsidRPr="0013398B">
        <w:rPr>
          <w:bCs/>
          <w:sz w:val="14"/>
          <w:szCs w:val="14"/>
        </w:rPr>
        <w:t xml:space="preserve">. Koszty ekspertyzy pokrywa </w:t>
      </w:r>
      <w:r w:rsidRPr="0013398B">
        <w:rPr>
          <w:b/>
          <w:bCs/>
          <w:sz w:val="14"/>
          <w:szCs w:val="14"/>
        </w:rPr>
        <w:t>Klient</w:t>
      </w:r>
      <w:r w:rsidR="00BB62FC" w:rsidRPr="0013398B">
        <w:rPr>
          <w:bCs/>
          <w:sz w:val="14"/>
          <w:szCs w:val="14"/>
        </w:rPr>
        <w:t>.</w:t>
      </w:r>
    </w:p>
    <w:p w:rsidR="00904090" w:rsidRPr="0013398B" w:rsidRDefault="00904090" w:rsidP="00B45EBB">
      <w:pPr>
        <w:pStyle w:val="Akapitzlist"/>
        <w:numPr>
          <w:ilvl w:val="0"/>
          <w:numId w:val="11"/>
        </w:numPr>
        <w:tabs>
          <w:tab w:val="clear" w:pos="540"/>
          <w:tab w:val="num" w:pos="284"/>
        </w:tabs>
        <w:spacing w:line="276" w:lineRule="auto"/>
        <w:ind w:left="284" w:hanging="284"/>
        <w:contextualSpacing w:val="0"/>
        <w:jc w:val="both"/>
        <w:rPr>
          <w:sz w:val="14"/>
          <w:szCs w:val="14"/>
        </w:rPr>
      </w:pPr>
      <w:r w:rsidRPr="0013398B">
        <w:rPr>
          <w:sz w:val="14"/>
          <w:szCs w:val="14"/>
        </w:rPr>
        <w:t xml:space="preserve">Rozliczenia w zakresie usług wymienionych w ust. 2 pkt. 2.9, 2.10 oraz ust. 3 i 4 dokonywane będą bezpośrednio między </w:t>
      </w:r>
      <w:r w:rsidRPr="0013398B">
        <w:rPr>
          <w:b/>
          <w:sz w:val="14"/>
          <w:szCs w:val="14"/>
        </w:rPr>
        <w:t>Klientem</w:t>
      </w:r>
      <w:r w:rsidR="00BB62FC" w:rsidRPr="0013398B">
        <w:rPr>
          <w:sz w:val="14"/>
          <w:szCs w:val="14"/>
        </w:rPr>
        <w:t>,</w:t>
      </w:r>
      <w:r w:rsidR="00386372" w:rsidRPr="0013398B">
        <w:rPr>
          <w:sz w:val="14"/>
          <w:szCs w:val="14"/>
        </w:rPr>
        <w:t xml:space="preserve"> </w:t>
      </w:r>
      <w:r w:rsidRPr="0013398B">
        <w:rPr>
          <w:sz w:val="14"/>
          <w:szCs w:val="14"/>
        </w:rPr>
        <w:t>a</w:t>
      </w:r>
      <w:r w:rsidRPr="0013398B">
        <w:rPr>
          <w:b/>
          <w:sz w:val="14"/>
          <w:szCs w:val="14"/>
        </w:rPr>
        <w:t xml:space="preserve"> OSD</w:t>
      </w:r>
      <w:r w:rsidRPr="0013398B">
        <w:rPr>
          <w:sz w:val="14"/>
          <w:szCs w:val="14"/>
        </w:rPr>
        <w:t>.</w:t>
      </w:r>
    </w:p>
    <w:p w:rsidR="00904090" w:rsidRPr="0013398B" w:rsidRDefault="00904090" w:rsidP="00B45EBB">
      <w:pPr>
        <w:pStyle w:val="Akapitzlist"/>
        <w:numPr>
          <w:ilvl w:val="0"/>
          <w:numId w:val="11"/>
        </w:numPr>
        <w:tabs>
          <w:tab w:val="clear" w:pos="540"/>
          <w:tab w:val="num" w:pos="284"/>
        </w:tabs>
        <w:spacing w:line="276" w:lineRule="auto"/>
        <w:ind w:left="284" w:hanging="284"/>
        <w:contextualSpacing w:val="0"/>
        <w:jc w:val="both"/>
        <w:rPr>
          <w:sz w:val="14"/>
          <w:szCs w:val="14"/>
        </w:rPr>
      </w:pPr>
      <w:r w:rsidRPr="0013398B">
        <w:rPr>
          <w:bCs/>
          <w:sz w:val="14"/>
          <w:szCs w:val="14"/>
        </w:rPr>
        <w:t xml:space="preserve">W przypadku zmiany lub uchylenia </w:t>
      </w:r>
      <w:r w:rsidRPr="0013398B">
        <w:rPr>
          <w:b/>
          <w:bCs/>
          <w:sz w:val="14"/>
          <w:szCs w:val="14"/>
        </w:rPr>
        <w:t xml:space="preserve">Ustawy </w:t>
      </w:r>
      <w:r w:rsidRPr="0013398B">
        <w:rPr>
          <w:bCs/>
          <w:sz w:val="14"/>
          <w:szCs w:val="14"/>
        </w:rPr>
        <w:t>lub</w:t>
      </w:r>
      <w:r w:rsidRPr="0013398B">
        <w:rPr>
          <w:b/>
          <w:bCs/>
          <w:sz w:val="14"/>
          <w:szCs w:val="14"/>
        </w:rPr>
        <w:t xml:space="preserve"> rozporządzenia systemowego</w:t>
      </w:r>
      <w:r w:rsidR="00BB62FC" w:rsidRPr="0013398B">
        <w:rPr>
          <w:bCs/>
          <w:sz w:val="14"/>
          <w:szCs w:val="14"/>
        </w:rPr>
        <w:t>,</w:t>
      </w:r>
      <w:r w:rsidRPr="0013398B">
        <w:rPr>
          <w:bCs/>
          <w:sz w:val="14"/>
          <w:szCs w:val="14"/>
        </w:rPr>
        <w:t xml:space="preserve"> zastosowanie będą mieć standardy jakościowe obsługi klientów zawarte w zmienionych lub nowych przepisach, bez konieczności zmiany </w:t>
      </w:r>
      <w:r w:rsidRPr="0013398B">
        <w:rPr>
          <w:b/>
          <w:bCs/>
          <w:sz w:val="14"/>
          <w:szCs w:val="14"/>
        </w:rPr>
        <w:t>Umowy</w:t>
      </w:r>
      <w:r w:rsidRPr="0013398B">
        <w:rPr>
          <w:bCs/>
          <w:sz w:val="14"/>
          <w:szCs w:val="14"/>
        </w:rPr>
        <w:t xml:space="preserve">. </w:t>
      </w:r>
    </w:p>
    <w:p w:rsidR="00904090" w:rsidRPr="0013398B" w:rsidRDefault="00904090" w:rsidP="00B45EBB">
      <w:pPr>
        <w:pStyle w:val="Akapitzlist"/>
        <w:numPr>
          <w:ilvl w:val="0"/>
          <w:numId w:val="11"/>
        </w:numPr>
        <w:tabs>
          <w:tab w:val="clear" w:pos="540"/>
          <w:tab w:val="num" w:pos="284"/>
        </w:tabs>
        <w:spacing w:line="276" w:lineRule="auto"/>
        <w:ind w:left="284" w:hanging="284"/>
        <w:contextualSpacing w:val="0"/>
        <w:jc w:val="both"/>
        <w:rPr>
          <w:sz w:val="14"/>
          <w:szCs w:val="14"/>
        </w:rPr>
      </w:pPr>
      <w:r w:rsidRPr="0013398B">
        <w:rPr>
          <w:b/>
          <w:bCs/>
          <w:iCs/>
          <w:sz w:val="14"/>
          <w:szCs w:val="14"/>
        </w:rPr>
        <w:t>Sprzedawca</w:t>
      </w:r>
      <w:r w:rsidRPr="0013398B">
        <w:rPr>
          <w:iCs/>
          <w:sz w:val="14"/>
          <w:szCs w:val="14"/>
        </w:rPr>
        <w:t xml:space="preserve"> przyjmuje zgłoszenia, wnioski i reklamacje oraz udziela informacji w zakresie stosowania </w:t>
      </w:r>
      <w:r w:rsidRPr="0013398B">
        <w:rPr>
          <w:b/>
          <w:bCs/>
          <w:iCs/>
          <w:sz w:val="14"/>
          <w:szCs w:val="14"/>
        </w:rPr>
        <w:t>Umowy</w:t>
      </w:r>
      <w:r w:rsidR="00327F33" w:rsidRPr="0013398B">
        <w:rPr>
          <w:iCs/>
          <w:sz w:val="14"/>
          <w:szCs w:val="14"/>
        </w:rPr>
        <w:t> </w:t>
      </w:r>
      <w:r w:rsidRPr="0013398B">
        <w:rPr>
          <w:iCs/>
          <w:sz w:val="14"/>
          <w:szCs w:val="14"/>
        </w:rPr>
        <w:t xml:space="preserve">w siedzibie </w:t>
      </w:r>
      <w:r w:rsidR="00BC2518">
        <w:rPr>
          <w:b/>
          <w:bCs/>
          <w:sz w:val="14"/>
          <w:szCs w:val="14"/>
        </w:rPr>
        <w:t>Przedsiębiorstwa Handlowo-Usługowego BRODZIK Spółka Jawna</w:t>
      </w:r>
      <w:r w:rsidR="00BC2518" w:rsidRPr="00321C42">
        <w:rPr>
          <w:b/>
          <w:bCs/>
          <w:sz w:val="14"/>
          <w:szCs w:val="14"/>
        </w:rPr>
        <w:t xml:space="preserve"> </w:t>
      </w:r>
      <w:r w:rsidR="00BC2518" w:rsidRPr="00321C42">
        <w:rPr>
          <w:sz w:val="14"/>
          <w:szCs w:val="14"/>
        </w:rPr>
        <w:t xml:space="preserve">w </w:t>
      </w:r>
      <w:r w:rsidR="00BC2518">
        <w:rPr>
          <w:sz w:val="14"/>
          <w:szCs w:val="14"/>
        </w:rPr>
        <w:t xml:space="preserve">Zawierciu </w:t>
      </w:r>
      <w:r w:rsidR="00BC2518" w:rsidRPr="00321C42">
        <w:rPr>
          <w:sz w:val="14"/>
          <w:szCs w:val="14"/>
        </w:rPr>
        <w:t xml:space="preserve">przy ul. </w:t>
      </w:r>
      <w:r w:rsidR="00BC2518">
        <w:rPr>
          <w:sz w:val="14"/>
          <w:szCs w:val="14"/>
        </w:rPr>
        <w:t>11 Listopada 2/4</w:t>
      </w:r>
      <w:r w:rsidR="00BC2518" w:rsidRPr="00321C42">
        <w:rPr>
          <w:sz w:val="14"/>
          <w:szCs w:val="14"/>
        </w:rPr>
        <w:t xml:space="preserve">, </w:t>
      </w:r>
      <w:r w:rsidRPr="0013398B">
        <w:rPr>
          <w:iCs/>
          <w:sz w:val="14"/>
          <w:szCs w:val="14"/>
        </w:rPr>
        <w:t xml:space="preserve">pisemnie lub ustnie. Udzielenie informacji lub odpowiedzi na zgłoszenie, wniosek lub reklamację następuje w takiej formie, </w:t>
      </w:r>
      <w:r w:rsidR="00386372" w:rsidRPr="0013398B">
        <w:rPr>
          <w:iCs/>
          <w:sz w:val="14"/>
          <w:szCs w:val="14"/>
        </w:rPr>
        <w:br/>
      </w:r>
      <w:r w:rsidRPr="0013398B">
        <w:rPr>
          <w:iCs/>
          <w:sz w:val="14"/>
          <w:szCs w:val="14"/>
        </w:rPr>
        <w:t>w jakiej została wniesiona.</w:t>
      </w: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t>§ 9</w:t>
      </w: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t>BONIFIKATY</w:t>
      </w:r>
    </w:p>
    <w:p w:rsidR="00904090" w:rsidRPr="0013398B" w:rsidRDefault="00904090" w:rsidP="00B45EBB">
      <w:pPr>
        <w:spacing w:after="0"/>
        <w:jc w:val="center"/>
        <w:rPr>
          <w:rFonts w:ascii="Arial" w:hAnsi="Arial" w:cs="Arial"/>
          <w:b/>
          <w:bCs/>
          <w:sz w:val="10"/>
          <w:szCs w:val="10"/>
        </w:rPr>
      </w:pPr>
    </w:p>
    <w:p w:rsidR="00904090" w:rsidRPr="0013398B" w:rsidRDefault="00904090" w:rsidP="00B45EBB">
      <w:pPr>
        <w:pStyle w:val="CM2"/>
        <w:numPr>
          <w:ilvl w:val="0"/>
          <w:numId w:val="18"/>
        </w:numPr>
        <w:tabs>
          <w:tab w:val="clear" w:pos="540"/>
          <w:tab w:val="num" w:pos="-2127"/>
        </w:tabs>
        <w:spacing w:line="276" w:lineRule="auto"/>
        <w:ind w:left="284" w:right="85" w:hanging="284"/>
        <w:jc w:val="both"/>
        <w:rPr>
          <w:rFonts w:ascii="Arial" w:hAnsi="Arial" w:cs="Arial"/>
          <w:sz w:val="14"/>
          <w:szCs w:val="14"/>
        </w:rPr>
      </w:pPr>
      <w:r w:rsidRPr="0013398B">
        <w:rPr>
          <w:rFonts w:ascii="Arial" w:hAnsi="Arial" w:cs="Arial"/>
          <w:bCs/>
          <w:sz w:val="14"/>
          <w:szCs w:val="14"/>
        </w:rPr>
        <w:t xml:space="preserve">Za niedotrzymanie przez </w:t>
      </w:r>
      <w:r w:rsidRPr="0013398B">
        <w:rPr>
          <w:rFonts w:ascii="Arial" w:hAnsi="Arial" w:cs="Arial"/>
          <w:b/>
          <w:bCs/>
          <w:sz w:val="14"/>
          <w:szCs w:val="14"/>
        </w:rPr>
        <w:t>OSD</w:t>
      </w:r>
      <w:r w:rsidRPr="0013398B">
        <w:rPr>
          <w:rFonts w:ascii="Arial" w:hAnsi="Arial" w:cs="Arial"/>
          <w:bCs/>
          <w:sz w:val="14"/>
          <w:szCs w:val="14"/>
        </w:rPr>
        <w:t xml:space="preserve"> parametrów jakościowych energii elektrycznej lub za niedotrzymanie </w:t>
      </w:r>
      <w:r w:rsidR="00C95FFB" w:rsidRPr="0013398B">
        <w:rPr>
          <w:rFonts w:ascii="Arial" w:hAnsi="Arial" w:cs="Arial"/>
          <w:bCs/>
          <w:sz w:val="14"/>
          <w:szCs w:val="14"/>
        </w:rPr>
        <w:t>przez</w:t>
      </w:r>
      <w:r w:rsidRPr="0013398B">
        <w:rPr>
          <w:rFonts w:ascii="Arial" w:hAnsi="Arial" w:cs="Arial"/>
          <w:bCs/>
          <w:sz w:val="14"/>
          <w:szCs w:val="14"/>
        </w:rPr>
        <w:t xml:space="preserve"> </w:t>
      </w:r>
      <w:r w:rsidRPr="0013398B">
        <w:rPr>
          <w:rFonts w:ascii="Arial" w:hAnsi="Arial" w:cs="Arial"/>
          <w:b/>
          <w:bCs/>
          <w:sz w:val="14"/>
          <w:szCs w:val="14"/>
        </w:rPr>
        <w:t>Sprzedawcę</w:t>
      </w:r>
      <w:r w:rsidRPr="0013398B">
        <w:rPr>
          <w:rFonts w:ascii="Arial" w:hAnsi="Arial" w:cs="Arial"/>
          <w:bCs/>
          <w:sz w:val="14"/>
          <w:szCs w:val="14"/>
        </w:rPr>
        <w:t xml:space="preserve"> lub </w:t>
      </w:r>
      <w:r w:rsidRPr="0013398B">
        <w:rPr>
          <w:rFonts w:ascii="Arial" w:hAnsi="Arial" w:cs="Arial"/>
          <w:b/>
          <w:bCs/>
          <w:sz w:val="14"/>
          <w:szCs w:val="14"/>
        </w:rPr>
        <w:t>OSD</w:t>
      </w:r>
      <w:r w:rsidRPr="0013398B">
        <w:rPr>
          <w:rFonts w:ascii="Arial" w:hAnsi="Arial" w:cs="Arial"/>
          <w:bCs/>
          <w:sz w:val="14"/>
          <w:szCs w:val="14"/>
        </w:rPr>
        <w:t xml:space="preserve"> standardów obsługi klientów, </w:t>
      </w:r>
      <w:r w:rsidRPr="0013398B">
        <w:rPr>
          <w:rFonts w:ascii="Arial" w:hAnsi="Arial" w:cs="Arial"/>
          <w:b/>
          <w:bCs/>
          <w:sz w:val="14"/>
          <w:szCs w:val="14"/>
        </w:rPr>
        <w:t>Klientowi</w:t>
      </w:r>
      <w:r w:rsidRPr="0013398B">
        <w:rPr>
          <w:rFonts w:ascii="Arial" w:hAnsi="Arial" w:cs="Arial"/>
          <w:bCs/>
          <w:sz w:val="14"/>
          <w:szCs w:val="14"/>
        </w:rPr>
        <w:t xml:space="preserve"> przysługują bonifikaty w wysokości i na zasadach określonych w powszechnie obowiązujących przepisach prawa</w:t>
      </w:r>
      <w:r w:rsidR="00BB62FC" w:rsidRPr="0013398B">
        <w:rPr>
          <w:rFonts w:ascii="Arial" w:hAnsi="Arial" w:cs="Arial"/>
          <w:bCs/>
          <w:sz w:val="14"/>
          <w:szCs w:val="14"/>
        </w:rPr>
        <w:t>,</w:t>
      </w:r>
      <w:r w:rsidRPr="0013398B">
        <w:rPr>
          <w:rFonts w:ascii="Arial" w:hAnsi="Arial" w:cs="Arial"/>
          <w:b/>
          <w:bCs/>
          <w:sz w:val="14"/>
          <w:szCs w:val="14"/>
        </w:rPr>
        <w:t xml:space="preserve"> </w:t>
      </w:r>
      <w:r w:rsidRPr="0013398B">
        <w:rPr>
          <w:rFonts w:ascii="Arial" w:hAnsi="Arial" w:cs="Arial"/>
          <w:bCs/>
          <w:sz w:val="14"/>
          <w:szCs w:val="14"/>
        </w:rPr>
        <w:t>w szczególności w</w:t>
      </w:r>
      <w:r w:rsidRPr="0013398B">
        <w:rPr>
          <w:rFonts w:ascii="Arial" w:hAnsi="Arial" w:cs="Arial"/>
          <w:b/>
          <w:bCs/>
          <w:sz w:val="14"/>
          <w:szCs w:val="14"/>
        </w:rPr>
        <w:t xml:space="preserve"> rozporządzeniu systemowym </w:t>
      </w:r>
      <w:r w:rsidRPr="0013398B">
        <w:rPr>
          <w:rFonts w:ascii="Arial" w:hAnsi="Arial" w:cs="Arial"/>
          <w:bCs/>
          <w:sz w:val="14"/>
          <w:szCs w:val="14"/>
        </w:rPr>
        <w:t>i</w:t>
      </w:r>
      <w:r w:rsidRPr="0013398B">
        <w:rPr>
          <w:rFonts w:ascii="Arial" w:hAnsi="Arial" w:cs="Arial"/>
          <w:b/>
          <w:bCs/>
          <w:sz w:val="14"/>
          <w:szCs w:val="14"/>
        </w:rPr>
        <w:t xml:space="preserve"> rozporządzeniu taryfowym</w:t>
      </w:r>
      <w:r w:rsidR="00BB62FC" w:rsidRPr="0013398B">
        <w:rPr>
          <w:rFonts w:ascii="Arial" w:hAnsi="Arial" w:cs="Arial"/>
          <w:bCs/>
          <w:sz w:val="14"/>
          <w:szCs w:val="14"/>
        </w:rPr>
        <w:t>,</w:t>
      </w:r>
      <w:r w:rsidRPr="0013398B">
        <w:rPr>
          <w:rFonts w:ascii="Arial" w:hAnsi="Arial" w:cs="Arial"/>
          <w:b/>
          <w:bCs/>
          <w:sz w:val="14"/>
          <w:szCs w:val="14"/>
        </w:rPr>
        <w:t xml:space="preserve"> Taryfie OSD</w:t>
      </w:r>
      <w:r w:rsidR="00BB62FC" w:rsidRPr="0013398B">
        <w:rPr>
          <w:rFonts w:ascii="Arial" w:hAnsi="Arial" w:cs="Arial"/>
          <w:bCs/>
          <w:sz w:val="14"/>
          <w:szCs w:val="14"/>
        </w:rPr>
        <w:t>,</w:t>
      </w:r>
      <w:r w:rsidRPr="0013398B">
        <w:rPr>
          <w:rFonts w:ascii="Arial" w:hAnsi="Arial" w:cs="Arial"/>
          <w:b/>
          <w:bCs/>
          <w:sz w:val="14"/>
          <w:szCs w:val="14"/>
        </w:rPr>
        <w:t xml:space="preserve"> Cenniku</w:t>
      </w:r>
      <w:r w:rsidRPr="0013398B">
        <w:rPr>
          <w:rFonts w:ascii="Arial" w:hAnsi="Arial" w:cs="Arial"/>
          <w:bCs/>
          <w:sz w:val="14"/>
          <w:szCs w:val="14"/>
        </w:rPr>
        <w:t xml:space="preserve"> pod warunkiem złożenia przez </w:t>
      </w:r>
      <w:r w:rsidRPr="0013398B">
        <w:rPr>
          <w:rFonts w:ascii="Arial" w:hAnsi="Arial" w:cs="Arial"/>
          <w:b/>
          <w:bCs/>
          <w:sz w:val="14"/>
          <w:szCs w:val="14"/>
        </w:rPr>
        <w:t>Klienta</w:t>
      </w:r>
      <w:r w:rsidRPr="0013398B">
        <w:rPr>
          <w:rFonts w:ascii="Arial" w:hAnsi="Arial" w:cs="Arial"/>
          <w:bCs/>
          <w:sz w:val="14"/>
          <w:szCs w:val="14"/>
        </w:rPr>
        <w:t xml:space="preserve"> pisemnego wniosku. </w:t>
      </w:r>
      <w:r w:rsidRPr="0013398B">
        <w:rPr>
          <w:rFonts w:ascii="Arial" w:hAnsi="Arial" w:cs="Arial"/>
          <w:b/>
          <w:bCs/>
          <w:sz w:val="14"/>
          <w:szCs w:val="14"/>
        </w:rPr>
        <w:t>Sprzedawca</w:t>
      </w:r>
      <w:r w:rsidRPr="0013398B">
        <w:rPr>
          <w:rFonts w:ascii="Arial" w:hAnsi="Arial" w:cs="Arial"/>
          <w:bCs/>
          <w:sz w:val="14"/>
          <w:szCs w:val="14"/>
        </w:rPr>
        <w:t xml:space="preserve"> jest obowiązany rozpatrzyć wniosek w terminie do 30 dni od dnia jego wpływu. Wnioski dotyczące niezawodności i ciągłości dostarczania energii elektrycznej, parametrów jakościowych dostarczania energii elektrycznej </w:t>
      </w:r>
      <w:r w:rsidRPr="0013398B">
        <w:rPr>
          <w:rFonts w:ascii="Arial" w:hAnsi="Arial" w:cs="Arial"/>
          <w:b/>
          <w:bCs/>
          <w:sz w:val="14"/>
          <w:szCs w:val="14"/>
        </w:rPr>
        <w:t>Sprzedawca</w:t>
      </w:r>
      <w:r w:rsidRPr="0013398B">
        <w:rPr>
          <w:rFonts w:ascii="Arial" w:hAnsi="Arial" w:cs="Arial"/>
          <w:bCs/>
          <w:sz w:val="14"/>
          <w:szCs w:val="14"/>
        </w:rPr>
        <w:t xml:space="preserve"> rozpatrzy w porozumieniu z </w:t>
      </w:r>
      <w:r w:rsidRPr="0013398B">
        <w:rPr>
          <w:rFonts w:ascii="Arial" w:hAnsi="Arial" w:cs="Arial"/>
          <w:b/>
          <w:bCs/>
          <w:sz w:val="14"/>
          <w:szCs w:val="14"/>
        </w:rPr>
        <w:t>OSD</w:t>
      </w:r>
      <w:r w:rsidRPr="0013398B">
        <w:rPr>
          <w:rFonts w:ascii="Arial" w:hAnsi="Arial" w:cs="Arial"/>
          <w:bCs/>
          <w:sz w:val="14"/>
          <w:szCs w:val="14"/>
        </w:rPr>
        <w:t>.</w:t>
      </w:r>
      <w:r w:rsidRPr="0013398B">
        <w:rPr>
          <w:rFonts w:ascii="Arial" w:hAnsi="Arial" w:cs="Arial"/>
          <w:b/>
          <w:bCs/>
          <w:sz w:val="14"/>
          <w:szCs w:val="14"/>
        </w:rPr>
        <w:tab/>
      </w:r>
    </w:p>
    <w:p w:rsidR="00904090" w:rsidRPr="0013398B" w:rsidRDefault="00904090" w:rsidP="00B45EBB">
      <w:pPr>
        <w:pStyle w:val="Lista"/>
        <w:numPr>
          <w:ilvl w:val="0"/>
          <w:numId w:val="18"/>
        </w:numPr>
        <w:tabs>
          <w:tab w:val="num" w:pos="284"/>
        </w:tabs>
        <w:spacing w:line="276" w:lineRule="auto"/>
        <w:ind w:left="284" w:hanging="284"/>
        <w:jc w:val="both"/>
        <w:rPr>
          <w:i w:val="0"/>
          <w:iCs w:val="0"/>
          <w:sz w:val="14"/>
          <w:szCs w:val="14"/>
        </w:rPr>
      </w:pPr>
      <w:r w:rsidRPr="0013398B">
        <w:rPr>
          <w:i w:val="0"/>
          <w:iCs w:val="0"/>
          <w:sz w:val="14"/>
          <w:szCs w:val="14"/>
        </w:rPr>
        <w:t xml:space="preserve">Wnioski dotyczące bonifikat, o których mowa w ust.1, </w:t>
      </w:r>
      <w:r w:rsidRPr="0013398B">
        <w:rPr>
          <w:b/>
          <w:bCs/>
          <w:i w:val="0"/>
          <w:iCs w:val="0"/>
          <w:sz w:val="14"/>
          <w:szCs w:val="14"/>
        </w:rPr>
        <w:t>Klient</w:t>
      </w:r>
      <w:r w:rsidRPr="0013398B">
        <w:rPr>
          <w:i w:val="0"/>
          <w:iCs w:val="0"/>
          <w:sz w:val="14"/>
          <w:szCs w:val="14"/>
        </w:rPr>
        <w:t xml:space="preserve"> składa w formie pisemnej.</w:t>
      </w:r>
    </w:p>
    <w:p w:rsidR="003053C5" w:rsidRPr="0013398B" w:rsidRDefault="003053C5" w:rsidP="00B45EBB">
      <w:pPr>
        <w:pStyle w:val="Default"/>
        <w:tabs>
          <w:tab w:val="left" w:pos="4962"/>
        </w:tabs>
        <w:spacing w:line="276" w:lineRule="auto"/>
        <w:jc w:val="center"/>
        <w:rPr>
          <w:b/>
          <w:bCs/>
          <w:sz w:val="14"/>
          <w:szCs w:val="14"/>
        </w:rPr>
      </w:pPr>
    </w:p>
    <w:p w:rsidR="00904090" w:rsidRPr="0013398B" w:rsidRDefault="00904090" w:rsidP="00B45EBB">
      <w:pPr>
        <w:pStyle w:val="Default"/>
        <w:tabs>
          <w:tab w:val="left" w:pos="4962"/>
        </w:tabs>
        <w:spacing w:line="276" w:lineRule="auto"/>
        <w:jc w:val="center"/>
        <w:rPr>
          <w:b/>
          <w:bCs/>
          <w:sz w:val="14"/>
          <w:szCs w:val="14"/>
        </w:rPr>
      </w:pPr>
      <w:r w:rsidRPr="0013398B">
        <w:rPr>
          <w:b/>
          <w:bCs/>
          <w:sz w:val="14"/>
          <w:szCs w:val="14"/>
        </w:rPr>
        <w:t>§ 10</w:t>
      </w:r>
    </w:p>
    <w:p w:rsidR="00904090" w:rsidRPr="0013398B" w:rsidRDefault="00904090" w:rsidP="00B45EBB">
      <w:pPr>
        <w:pStyle w:val="Default"/>
        <w:spacing w:line="276" w:lineRule="auto"/>
        <w:jc w:val="center"/>
        <w:rPr>
          <w:b/>
          <w:bCs/>
          <w:sz w:val="14"/>
          <w:szCs w:val="14"/>
        </w:rPr>
      </w:pPr>
      <w:r w:rsidRPr="0013398B">
        <w:rPr>
          <w:b/>
          <w:bCs/>
          <w:sz w:val="14"/>
          <w:szCs w:val="14"/>
        </w:rPr>
        <w:t>ODPOWIEDZIALNOŚĆ STRON</w:t>
      </w:r>
    </w:p>
    <w:p w:rsidR="00904090" w:rsidRPr="0013398B" w:rsidRDefault="00904090" w:rsidP="00B45EBB">
      <w:pPr>
        <w:pStyle w:val="Default"/>
        <w:spacing w:line="276" w:lineRule="auto"/>
        <w:jc w:val="center"/>
        <w:rPr>
          <w:b/>
          <w:bCs/>
          <w:sz w:val="10"/>
          <w:szCs w:val="10"/>
        </w:rPr>
      </w:pP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Jeżeli nic innego nie wynika z przepisów prawa, każda ze </w:t>
      </w:r>
      <w:r w:rsidRPr="0013398B">
        <w:rPr>
          <w:rFonts w:cs="Arial"/>
          <w:b/>
          <w:sz w:val="14"/>
          <w:szCs w:val="14"/>
        </w:rPr>
        <w:t>Stron</w:t>
      </w:r>
      <w:r w:rsidRPr="0013398B">
        <w:rPr>
          <w:rFonts w:cs="Arial"/>
          <w:sz w:val="14"/>
          <w:szCs w:val="14"/>
        </w:rPr>
        <w:t xml:space="preserve"> zobowiązana jest wobec drugiej </w:t>
      </w:r>
      <w:r w:rsidRPr="0013398B">
        <w:rPr>
          <w:rFonts w:cs="Arial"/>
          <w:b/>
          <w:sz w:val="14"/>
          <w:szCs w:val="14"/>
        </w:rPr>
        <w:t>Strony</w:t>
      </w:r>
      <w:r w:rsidRPr="0013398B">
        <w:rPr>
          <w:rFonts w:cs="Arial"/>
          <w:sz w:val="14"/>
          <w:szCs w:val="14"/>
        </w:rPr>
        <w:t xml:space="preserve"> do naprawienia szkody wynikłej z niewykonania lub nienależytego wykonania zobowiązania, chyba że niewykonanie lub nienależyte wykonanie zobowiązania jest następstwem okoliczności, za które </w:t>
      </w:r>
      <w:r w:rsidRPr="0013398B">
        <w:rPr>
          <w:rFonts w:cs="Arial"/>
          <w:b/>
          <w:sz w:val="14"/>
          <w:szCs w:val="14"/>
        </w:rPr>
        <w:t>Strona</w:t>
      </w:r>
      <w:r w:rsidRPr="0013398B">
        <w:rPr>
          <w:rFonts w:cs="Arial"/>
          <w:sz w:val="14"/>
          <w:szCs w:val="14"/>
        </w:rPr>
        <w:t xml:space="preserve"> nie ponosi odpowiedzialności. W szczególności </w:t>
      </w:r>
      <w:r w:rsidRPr="0013398B">
        <w:rPr>
          <w:rFonts w:cs="Arial"/>
          <w:b/>
          <w:sz w:val="14"/>
          <w:szCs w:val="14"/>
        </w:rPr>
        <w:t>Strona</w:t>
      </w:r>
      <w:r w:rsidRPr="0013398B">
        <w:rPr>
          <w:rFonts w:cs="Arial"/>
          <w:sz w:val="14"/>
          <w:szCs w:val="14"/>
        </w:rPr>
        <w:t xml:space="preserve"> nie jest zobowiązana do naprawienia szkody, jeżeli niewykonanie lub nienależyte wykonanie zobowiązania jest następstwem działania siły wyższej lub osoby trzeciej, za którą </w:t>
      </w:r>
      <w:r w:rsidRPr="0013398B">
        <w:rPr>
          <w:rFonts w:cs="Arial"/>
          <w:b/>
          <w:sz w:val="14"/>
          <w:szCs w:val="14"/>
        </w:rPr>
        <w:t>Strona</w:t>
      </w:r>
      <w:r w:rsidRPr="0013398B">
        <w:rPr>
          <w:rFonts w:cs="Arial"/>
          <w:sz w:val="14"/>
          <w:szCs w:val="14"/>
        </w:rPr>
        <w:t xml:space="preserve"> nie ponosi odpowiedzialności. </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Nie stanowią naruszenia warunków </w:t>
      </w:r>
      <w:r w:rsidRPr="0013398B">
        <w:rPr>
          <w:rFonts w:cs="Arial"/>
          <w:b/>
          <w:sz w:val="14"/>
          <w:szCs w:val="14"/>
        </w:rPr>
        <w:t>Umowy</w:t>
      </w:r>
      <w:r w:rsidRPr="0013398B">
        <w:rPr>
          <w:rFonts w:cs="Arial"/>
          <w:sz w:val="14"/>
          <w:szCs w:val="14"/>
        </w:rPr>
        <w:t xml:space="preserve"> przerwy lub ograniczenia </w:t>
      </w:r>
      <w:r w:rsidR="00386372" w:rsidRPr="0013398B">
        <w:rPr>
          <w:rFonts w:cs="Arial"/>
          <w:sz w:val="14"/>
          <w:szCs w:val="14"/>
        </w:rPr>
        <w:br/>
      </w:r>
      <w:r w:rsidRPr="0013398B">
        <w:rPr>
          <w:rFonts w:cs="Arial"/>
          <w:sz w:val="14"/>
          <w:szCs w:val="14"/>
        </w:rPr>
        <w:t>w dostarczaniu energii elektrycznej:</w:t>
      </w:r>
    </w:p>
    <w:p w:rsidR="00904090" w:rsidRPr="0013398B" w:rsidRDefault="00904090" w:rsidP="00327F33">
      <w:pPr>
        <w:pStyle w:val="Lista"/>
        <w:numPr>
          <w:ilvl w:val="1"/>
          <w:numId w:val="16"/>
        </w:numPr>
        <w:spacing w:line="276" w:lineRule="auto"/>
        <w:ind w:left="426" w:hanging="426"/>
        <w:jc w:val="both"/>
        <w:rPr>
          <w:i w:val="0"/>
          <w:sz w:val="14"/>
          <w:szCs w:val="14"/>
        </w:rPr>
      </w:pPr>
      <w:r w:rsidRPr="0013398B">
        <w:rPr>
          <w:i w:val="0"/>
          <w:sz w:val="14"/>
          <w:szCs w:val="14"/>
        </w:rPr>
        <w:t>spowodowane siłą wyższą;</w:t>
      </w:r>
    </w:p>
    <w:p w:rsidR="00904090" w:rsidRPr="0013398B" w:rsidRDefault="00904090" w:rsidP="00327F33">
      <w:pPr>
        <w:pStyle w:val="Lista"/>
        <w:numPr>
          <w:ilvl w:val="1"/>
          <w:numId w:val="16"/>
        </w:numPr>
        <w:spacing w:line="276" w:lineRule="auto"/>
        <w:ind w:left="426" w:hanging="426"/>
        <w:jc w:val="both"/>
        <w:rPr>
          <w:i w:val="0"/>
          <w:sz w:val="14"/>
          <w:szCs w:val="14"/>
        </w:rPr>
      </w:pPr>
      <w:r w:rsidRPr="0013398B">
        <w:rPr>
          <w:i w:val="0"/>
          <w:sz w:val="14"/>
          <w:szCs w:val="14"/>
        </w:rPr>
        <w:t xml:space="preserve">wprowadzone na podstawie bezwzględnie obowiązujących przepisów prawa, o ile wprowadzenie przerw lub ograniczeń na podstawie przepisów prawa nastąpiło na skutek okoliczności, za które </w:t>
      </w:r>
      <w:r w:rsidRPr="0013398B">
        <w:rPr>
          <w:b/>
          <w:i w:val="0"/>
          <w:sz w:val="14"/>
          <w:szCs w:val="14"/>
        </w:rPr>
        <w:t>Sprzedawca</w:t>
      </w:r>
      <w:r w:rsidRPr="0013398B">
        <w:rPr>
          <w:i w:val="0"/>
          <w:sz w:val="14"/>
          <w:szCs w:val="14"/>
        </w:rPr>
        <w:t xml:space="preserve"> odpowiedzialności nie ponosi,</w:t>
      </w:r>
    </w:p>
    <w:p w:rsidR="00904090" w:rsidRPr="0013398B" w:rsidRDefault="00904090" w:rsidP="00327F33">
      <w:pPr>
        <w:pStyle w:val="Lista"/>
        <w:numPr>
          <w:ilvl w:val="1"/>
          <w:numId w:val="16"/>
        </w:numPr>
        <w:spacing w:line="276" w:lineRule="auto"/>
        <w:ind w:left="426" w:hanging="426"/>
        <w:jc w:val="both"/>
        <w:rPr>
          <w:i w:val="0"/>
          <w:sz w:val="14"/>
          <w:szCs w:val="14"/>
        </w:rPr>
      </w:pPr>
      <w:r w:rsidRPr="0013398B">
        <w:rPr>
          <w:i w:val="0"/>
          <w:sz w:val="14"/>
          <w:szCs w:val="14"/>
        </w:rPr>
        <w:t xml:space="preserve">spowodowane wydaniem przez sąd powszechny lub organ administracji publicznej orzeczenia lub decyzji administracyjnej nakazującej wstrzymanie lub ograniczenie dostarczania energii elektrycznej, o ile wydanie orzeczenia lub decyzji administracyjnej nastąpi na skutek okoliczności, za które </w:t>
      </w:r>
      <w:r w:rsidRPr="0013398B">
        <w:rPr>
          <w:b/>
          <w:i w:val="0"/>
          <w:sz w:val="14"/>
          <w:szCs w:val="14"/>
        </w:rPr>
        <w:t>Sprzedawca</w:t>
      </w:r>
      <w:r w:rsidRPr="0013398B">
        <w:rPr>
          <w:i w:val="0"/>
          <w:sz w:val="14"/>
          <w:szCs w:val="14"/>
        </w:rPr>
        <w:t xml:space="preserve"> odpowiedzialności nie ponosi,</w:t>
      </w:r>
    </w:p>
    <w:p w:rsidR="00904090" w:rsidRPr="0013398B" w:rsidRDefault="00904090" w:rsidP="00327F33">
      <w:pPr>
        <w:pStyle w:val="Lista"/>
        <w:numPr>
          <w:ilvl w:val="1"/>
          <w:numId w:val="16"/>
        </w:numPr>
        <w:spacing w:line="276" w:lineRule="auto"/>
        <w:ind w:left="426" w:hanging="426"/>
        <w:jc w:val="both"/>
        <w:rPr>
          <w:i w:val="0"/>
          <w:sz w:val="14"/>
          <w:szCs w:val="14"/>
        </w:rPr>
      </w:pPr>
      <w:r w:rsidRPr="0013398B">
        <w:rPr>
          <w:i w:val="0"/>
          <w:sz w:val="14"/>
          <w:szCs w:val="14"/>
        </w:rPr>
        <w:t xml:space="preserve">spowodowane wstrzymaniem dostarczania energii elektrycznej do </w:t>
      </w:r>
      <w:r w:rsidRPr="0013398B">
        <w:rPr>
          <w:b/>
          <w:i w:val="0"/>
          <w:sz w:val="14"/>
          <w:szCs w:val="14"/>
        </w:rPr>
        <w:t>Klienta</w:t>
      </w:r>
      <w:r w:rsidRPr="0013398B">
        <w:rPr>
          <w:i w:val="0"/>
          <w:sz w:val="14"/>
          <w:szCs w:val="14"/>
        </w:rPr>
        <w:t xml:space="preserve">, </w:t>
      </w:r>
      <w:r w:rsidR="00386372" w:rsidRPr="0013398B">
        <w:rPr>
          <w:i w:val="0"/>
          <w:sz w:val="14"/>
          <w:szCs w:val="14"/>
        </w:rPr>
        <w:br/>
      </w:r>
      <w:r w:rsidRPr="0013398B">
        <w:rPr>
          <w:i w:val="0"/>
          <w:sz w:val="14"/>
          <w:szCs w:val="14"/>
        </w:rPr>
        <w:t xml:space="preserve">z przyczyn, o których mowa w </w:t>
      </w:r>
      <w:r w:rsidRPr="00B808C3">
        <w:rPr>
          <w:bCs/>
          <w:i w:val="0"/>
          <w:sz w:val="14"/>
          <w:szCs w:val="14"/>
        </w:rPr>
        <w:t>§ 11 ust. 1-3</w:t>
      </w:r>
      <w:r w:rsidR="005E76B2" w:rsidRPr="00B808C3">
        <w:rPr>
          <w:bCs/>
          <w:i w:val="0"/>
          <w:sz w:val="14"/>
          <w:szCs w:val="14"/>
        </w:rPr>
        <w:t xml:space="preserve"> </w:t>
      </w:r>
      <w:r w:rsidR="005E76B2" w:rsidRPr="00B808C3">
        <w:rPr>
          <w:b/>
          <w:bCs/>
          <w:i w:val="0"/>
          <w:sz w:val="14"/>
          <w:szCs w:val="14"/>
        </w:rPr>
        <w:t>OW</w:t>
      </w:r>
      <w:r w:rsidR="00386372" w:rsidRPr="00B808C3">
        <w:rPr>
          <w:b/>
          <w:bCs/>
          <w:i w:val="0"/>
          <w:sz w:val="14"/>
          <w:szCs w:val="14"/>
        </w:rPr>
        <w:t>U</w:t>
      </w:r>
      <w:r w:rsidRPr="0013398B">
        <w:rPr>
          <w:bCs/>
          <w:i w:val="0"/>
          <w:sz w:val="14"/>
          <w:szCs w:val="14"/>
        </w:rPr>
        <w:t>.</w:t>
      </w:r>
      <w:r w:rsidRPr="0013398B">
        <w:rPr>
          <w:i w:val="0"/>
          <w:sz w:val="14"/>
          <w:szCs w:val="14"/>
        </w:rPr>
        <w:t xml:space="preserve"> </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Odpowiedzialność </w:t>
      </w:r>
      <w:r w:rsidRPr="0013398B">
        <w:rPr>
          <w:rFonts w:cs="Arial"/>
          <w:b/>
          <w:sz w:val="14"/>
          <w:szCs w:val="14"/>
        </w:rPr>
        <w:t>Stron</w:t>
      </w:r>
      <w:r w:rsidRPr="0013398B">
        <w:rPr>
          <w:rFonts w:cs="Arial"/>
          <w:sz w:val="14"/>
          <w:szCs w:val="14"/>
        </w:rPr>
        <w:t xml:space="preserve"> z tytułu niewykonania lub nienależytego wykonania </w:t>
      </w:r>
      <w:r w:rsidRPr="0013398B">
        <w:rPr>
          <w:rFonts w:cs="Arial"/>
          <w:b/>
          <w:sz w:val="14"/>
          <w:szCs w:val="14"/>
        </w:rPr>
        <w:t>Umowy</w:t>
      </w:r>
      <w:r w:rsidRPr="0013398B">
        <w:rPr>
          <w:rFonts w:cs="Arial"/>
          <w:sz w:val="14"/>
          <w:szCs w:val="14"/>
        </w:rPr>
        <w:t xml:space="preserve"> jest ogran</w:t>
      </w:r>
      <w:r w:rsidR="003053C5" w:rsidRPr="0013398B">
        <w:rPr>
          <w:rFonts w:cs="Arial"/>
          <w:sz w:val="14"/>
          <w:szCs w:val="14"/>
        </w:rPr>
        <w:t xml:space="preserve">iczona do rzeczywistych szkód, </w:t>
      </w:r>
      <w:r w:rsidRPr="0013398B">
        <w:rPr>
          <w:rFonts w:cs="Arial"/>
          <w:sz w:val="14"/>
          <w:szCs w:val="14"/>
        </w:rPr>
        <w:t>z wyłączeniem utraconych korzyści.</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W przypadku, gdy nastąpiła utrata, zniszczenie lub uszkodzenie </w:t>
      </w:r>
      <w:r w:rsidRPr="0013398B">
        <w:rPr>
          <w:rFonts w:cs="Arial"/>
          <w:b/>
          <w:sz w:val="14"/>
          <w:szCs w:val="14"/>
        </w:rPr>
        <w:t>układu pomiarowo-rozliczeniowego</w:t>
      </w:r>
      <w:r w:rsidR="00BB62FC" w:rsidRPr="0013398B">
        <w:rPr>
          <w:rFonts w:cs="Arial"/>
          <w:sz w:val="14"/>
          <w:szCs w:val="14"/>
        </w:rPr>
        <w:t>,</w:t>
      </w:r>
      <w:r w:rsidRPr="0013398B">
        <w:rPr>
          <w:rFonts w:cs="Arial"/>
          <w:sz w:val="14"/>
          <w:szCs w:val="14"/>
        </w:rPr>
        <w:t xml:space="preserve"> który znajduje się na terenie lub w </w:t>
      </w:r>
      <w:r w:rsidRPr="0013398B">
        <w:rPr>
          <w:rFonts w:cs="Arial"/>
          <w:b/>
          <w:sz w:val="14"/>
          <w:szCs w:val="14"/>
        </w:rPr>
        <w:t>obiekcie</w:t>
      </w:r>
      <w:r w:rsidRPr="0013398B">
        <w:rPr>
          <w:rFonts w:cs="Arial"/>
          <w:sz w:val="14"/>
          <w:szCs w:val="14"/>
        </w:rPr>
        <w:t xml:space="preserve"> </w:t>
      </w:r>
      <w:r w:rsidRPr="0013398B">
        <w:rPr>
          <w:rFonts w:cs="Arial"/>
          <w:b/>
          <w:sz w:val="14"/>
          <w:szCs w:val="14"/>
        </w:rPr>
        <w:t>Klienta</w:t>
      </w:r>
      <w:r w:rsidRPr="0013398B">
        <w:rPr>
          <w:rFonts w:cs="Arial"/>
          <w:sz w:val="14"/>
          <w:szCs w:val="14"/>
        </w:rPr>
        <w:t xml:space="preserve">, co uniemożliwia dokonanie odczytu wskazań lub poprawną pracę </w:t>
      </w:r>
      <w:r w:rsidRPr="0013398B">
        <w:rPr>
          <w:rFonts w:cs="Arial"/>
          <w:b/>
          <w:sz w:val="14"/>
          <w:szCs w:val="14"/>
        </w:rPr>
        <w:t>układu pomiarowo-rozliczeniowego</w:t>
      </w:r>
      <w:r w:rsidRPr="0013398B">
        <w:rPr>
          <w:rFonts w:cs="Arial"/>
          <w:sz w:val="14"/>
          <w:szCs w:val="14"/>
        </w:rPr>
        <w:t xml:space="preserve">, </w:t>
      </w:r>
      <w:r w:rsidRPr="0013398B">
        <w:rPr>
          <w:rFonts w:cs="Arial"/>
          <w:b/>
          <w:sz w:val="14"/>
          <w:szCs w:val="14"/>
        </w:rPr>
        <w:t>Klient</w:t>
      </w:r>
      <w:r w:rsidRPr="0013398B">
        <w:rPr>
          <w:rFonts w:cs="Arial"/>
          <w:sz w:val="14"/>
          <w:szCs w:val="14"/>
        </w:rPr>
        <w:t xml:space="preserve"> ponosi koszty jego demontażu oraz zakupu i montażu nowego urządzenia pomiarowego, a rozliczenie za usługę kompleksową następuje na zasadach określonych w aktualnie obowiązującej </w:t>
      </w:r>
      <w:r w:rsidRPr="0013398B">
        <w:rPr>
          <w:rFonts w:cs="Arial"/>
          <w:b/>
          <w:sz w:val="14"/>
          <w:szCs w:val="14"/>
        </w:rPr>
        <w:t>Taryfie</w:t>
      </w:r>
      <w:r w:rsidRPr="0013398B">
        <w:rPr>
          <w:rFonts w:cs="Arial"/>
          <w:sz w:val="14"/>
          <w:szCs w:val="14"/>
        </w:rPr>
        <w:t xml:space="preserve"> </w:t>
      </w:r>
      <w:r w:rsidRPr="0013398B">
        <w:rPr>
          <w:rFonts w:cs="Arial"/>
          <w:b/>
          <w:sz w:val="14"/>
          <w:szCs w:val="14"/>
        </w:rPr>
        <w:t>OSD</w:t>
      </w:r>
      <w:r w:rsidR="00BB62FC" w:rsidRPr="0013398B">
        <w:rPr>
          <w:rFonts w:cs="Arial"/>
          <w:sz w:val="14"/>
          <w:szCs w:val="14"/>
        </w:rPr>
        <w:t>,</w:t>
      </w:r>
      <w:r w:rsidRPr="0013398B">
        <w:rPr>
          <w:rFonts w:cs="Arial"/>
          <w:b/>
          <w:sz w:val="14"/>
          <w:szCs w:val="14"/>
        </w:rPr>
        <w:t xml:space="preserve"> </w:t>
      </w:r>
      <w:r w:rsidRPr="0013398B">
        <w:rPr>
          <w:rFonts w:cs="Arial"/>
          <w:sz w:val="14"/>
          <w:szCs w:val="14"/>
        </w:rPr>
        <w:t xml:space="preserve"> </w:t>
      </w:r>
      <w:r w:rsidRPr="0013398B">
        <w:rPr>
          <w:rFonts w:cs="Arial"/>
          <w:b/>
          <w:sz w:val="14"/>
          <w:szCs w:val="14"/>
        </w:rPr>
        <w:t>Cenniku</w:t>
      </w:r>
      <w:r w:rsidRPr="0013398B">
        <w:rPr>
          <w:rFonts w:cs="Arial"/>
          <w:sz w:val="14"/>
          <w:szCs w:val="14"/>
        </w:rPr>
        <w:t xml:space="preserve">. </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W przypadku uszkodzenia lub zerwania plomb nałożonych przez </w:t>
      </w:r>
      <w:r w:rsidRPr="0013398B">
        <w:rPr>
          <w:rFonts w:cs="Arial"/>
          <w:bCs/>
          <w:sz w:val="14"/>
          <w:szCs w:val="14"/>
        </w:rPr>
        <w:t xml:space="preserve">uprawnione podmioty </w:t>
      </w:r>
      <w:r w:rsidRPr="0013398B">
        <w:rPr>
          <w:rFonts w:cs="Arial"/>
          <w:sz w:val="14"/>
          <w:szCs w:val="14"/>
        </w:rPr>
        <w:t xml:space="preserve">lub </w:t>
      </w:r>
      <w:r w:rsidRPr="0013398B">
        <w:rPr>
          <w:rFonts w:cs="Arial"/>
          <w:b/>
          <w:sz w:val="14"/>
          <w:szCs w:val="14"/>
        </w:rPr>
        <w:t>OSD</w:t>
      </w:r>
      <w:r w:rsidR="00BB62FC" w:rsidRPr="0013398B">
        <w:rPr>
          <w:rFonts w:cs="Arial"/>
          <w:sz w:val="14"/>
          <w:szCs w:val="14"/>
        </w:rPr>
        <w:t>,</w:t>
      </w:r>
      <w:r w:rsidRPr="0013398B">
        <w:rPr>
          <w:rFonts w:cs="Arial"/>
          <w:sz w:val="14"/>
          <w:szCs w:val="14"/>
        </w:rPr>
        <w:t xml:space="preserve"> z</w:t>
      </w:r>
      <w:r w:rsidR="003053C5" w:rsidRPr="0013398B">
        <w:rPr>
          <w:rFonts w:cs="Arial"/>
          <w:sz w:val="14"/>
          <w:szCs w:val="14"/>
        </w:rPr>
        <w:t xml:space="preserve">najdujących się na terenie lub </w:t>
      </w:r>
      <w:r w:rsidRPr="0013398B">
        <w:rPr>
          <w:rFonts w:cs="Arial"/>
          <w:sz w:val="14"/>
          <w:szCs w:val="14"/>
        </w:rPr>
        <w:t xml:space="preserve">w </w:t>
      </w:r>
      <w:r w:rsidRPr="0013398B">
        <w:rPr>
          <w:rFonts w:cs="Arial"/>
          <w:b/>
          <w:sz w:val="14"/>
          <w:szCs w:val="14"/>
        </w:rPr>
        <w:t>obiekcie</w:t>
      </w:r>
      <w:r w:rsidRPr="0013398B">
        <w:rPr>
          <w:rFonts w:cs="Arial"/>
          <w:sz w:val="14"/>
          <w:szCs w:val="14"/>
        </w:rPr>
        <w:t xml:space="preserve"> </w:t>
      </w:r>
      <w:r w:rsidRPr="0013398B">
        <w:rPr>
          <w:rFonts w:cs="Arial"/>
          <w:b/>
          <w:sz w:val="14"/>
          <w:szCs w:val="14"/>
        </w:rPr>
        <w:t>Klienta</w:t>
      </w:r>
      <w:r w:rsidRPr="0013398B">
        <w:rPr>
          <w:rFonts w:cs="Arial"/>
          <w:sz w:val="14"/>
          <w:szCs w:val="14"/>
        </w:rPr>
        <w:t xml:space="preserve">, </w:t>
      </w:r>
      <w:r w:rsidRPr="0013398B">
        <w:rPr>
          <w:rFonts w:cs="Arial"/>
          <w:b/>
          <w:sz w:val="14"/>
          <w:szCs w:val="14"/>
        </w:rPr>
        <w:t>Klient</w:t>
      </w:r>
      <w:r w:rsidRPr="0013398B">
        <w:rPr>
          <w:rFonts w:cs="Arial"/>
          <w:sz w:val="14"/>
          <w:szCs w:val="14"/>
        </w:rPr>
        <w:t xml:space="preserve"> ponosi koszty sprawdzenia stanu technicznego </w:t>
      </w:r>
      <w:r w:rsidRPr="0013398B">
        <w:rPr>
          <w:rFonts w:cs="Arial"/>
          <w:b/>
          <w:sz w:val="14"/>
          <w:szCs w:val="14"/>
        </w:rPr>
        <w:t>układu pomiarowo-rozliczeniowego</w:t>
      </w:r>
      <w:r w:rsidRPr="0013398B">
        <w:rPr>
          <w:rFonts w:cs="Arial"/>
          <w:sz w:val="14"/>
          <w:szCs w:val="14"/>
        </w:rPr>
        <w:t xml:space="preserve"> oraz założenia nowych plomb, zgodnie z obowiązującą </w:t>
      </w:r>
      <w:r w:rsidRPr="0013398B">
        <w:rPr>
          <w:rFonts w:cs="Arial"/>
          <w:b/>
          <w:sz w:val="14"/>
          <w:szCs w:val="14"/>
        </w:rPr>
        <w:t>Taryfą OSD</w:t>
      </w:r>
      <w:r w:rsidRPr="0013398B">
        <w:rPr>
          <w:rFonts w:cs="Arial"/>
          <w:sz w:val="14"/>
          <w:szCs w:val="14"/>
        </w:rPr>
        <w:t>.</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sz w:val="14"/>
          <w:szCs w:val="14"/>
        </w:rPr>
        <w:t xml:space="preserve">W przypadku wadliwego działania urządzeń </w:t>
      </w:r>
      <w:r w:rsidRPr="0013398B">
        <w:rPr>
          <w:rFonts w:cs="Arial"/>
          <w:b/>
          <w:sz w:val="14"/>
          <w:szCs w:val="14"/>
        </w:rPr>
        <w:t>Klienta</w:t>
      </w:r>
      <w:r w:rsidRPr="0013398B">
        <w:rPr>
          <w:rFonts w:cs="Arial"/>
          <w:sz w:val="14"/>
          <w:szCs w:val="14"/>
        </w:rPr>
        <w:t xml:space="preserve">, mających wpływ na sieć dystrybucyjną </w:t>
      </w:r>
      <w:r w:rsidRPr="0013398B">
        <w:rPr>
          <w:rFonts w:cs="Arial"/>
          <w:b/>
          <w:sz w:val="14"/>
          <w:szCs w:val="14"/>
        </w:rPr>
        <w:t>OSD</w:t>
      </w:r>
      <w:r w:rsidRPr="0013398B">
        <w:rPr>
          <w:rFonts w:cs="Arial"/>
          <w:sz w:val="14"/>
          <w:szCs w:val="14"/>
        </w:rPr>
        <w:t xml:space="preserve">, w następstwie których powstanie roszczenie osób trzecich, </w:t>
      </w:r>
      <w:r w:rsidRPr="0013398B">
        <w:rPr>
          <w:rFonts w:cs="Arial"/>
          <w:b/>
          <w:sz w:val="14"/>
          <w:szCs w:val="14"/>
        </w:rPr>
        <w:t>Klient</w:t>
      </w:r>
      <w:r w:rsidRPr="0013398B">
        <w:rPr>
          <w:rFonts w:cs="Arial"/>
          <w:sz w:val="14"/>
          <w:szCs w:val="14"/>
        </w:rPr>
        <w:t xml:space="preserve"> będzie odpowiedzialny za szkodę poniesioną przez </w:t>
      </w:r>
      <w:r w:rsidRPr="0013398B">
        <w:rPr>
          <w:rFonts w:cs="Arial"/>
          <w:b/>
          <w:sz w:val="14"/>
          <w:szCs w:val="14"/>
        </w:rPr>
        <w:t>Sprzedawcę</w:t>
      </w:r>
      <w:r w:rsidRPr="0013398B">
        <w:rPr>
          <w:rFonts w:cs="Arial"/>
          <w:sz w:val="14"/>
          <w:szCs w:val="14"/>
        </w:rPr>
        <w:t xml:space="preserve"> lub </w:t>
      </w:r>
      <w:r w:rsidRPr="0013398B">
        <w:rPr>
          <w:rFonts w:cs="Arial"/>
          <w:b/>
          <w:sz w:val="14"/>
          <w:szCs w:val="14"/>
        </w:rPr>
        <w:t>OSD</w:t>
      </w:r>
      <w:r w:rsidRPr="0013398B">
        <w:rPr>
          <w:rFonts w:cs="Arial"/>
          <w:sz w:val="14"/>
          <w:szCs w:val="14"/>
        </w:rPr>
        <w:t xml:space="preserve"> w związku z roszczeniami osób trzecich.</w:t>
      </w:r>
    </w:p>
    <w:p w:rsidR="00904090" w:rsidRPr="0013398B" w:rsidRDefault="00904090" w:rsidP="00B45EBB">
      <w:pPr>
        <w:widowControl w:val="0"/>
        <w:numPr>
          <w:ilvl w:val="0"/>
          <w:numId w:val="14"/>
        </w:numPr>
        <w:tabs>
          <w:tab w:val="left" w:pos="426"/>
        </w:tabs>
        <w:adjustRightInd w:val="0"/>
        <w:spacing w:after="0"/>
        <w:jc w:val="both"/>
        <w:textAlignment w:val="baseline"/>
        <w:rPr>
          <w:rFonts w:ascii="Arial" w:hAnsi="Arial" w:cs="Arial"/>
          <w:sz w:val="14"/>
          <w:szCs w:val="14"/>
        </w:rPr>
      </w:pPr>
      <w:r w:rsidRPr="0013398B">
        <w:rPr>
          <w:rFonts w:ascii="Arial" w:hAnsi="Arial" w:cs="Arial"/>
          <w:b/>
          <w:sz w:val="14"/>
          <w:szCs w:val="14"/>
        </w:rPr>
        <w:t>Sprzedawca</w:t>
      </w:r>
      <w:r w:rsidRPr="0013398B">
        <w:rPr>
          <w:rFonts w:ascii="Arial" w:hAnsi="Arial" w:cs="Arial"/>
          <w:sz w:val="14"/>
          <w:szCs w:val="14"/>
        </w:rPr>
        <w:t xml:space="preserve"> nie ponosi odpowiedzialności za skutki przerw i ograniczeń spowodowanych awarią sieci i urządzeń będących własnością </w:t>
      </w:r>
      <w:r w:rsidRPr="0013398B">
        <w:rPr>
          <w:rFonts w:ascii="Arial" w:hAnsi="Arial" w:cs="Arial"/>
          <w:b/>
          <w:sz w:val="14"/>
          <w:szCs w:val="14"/>
        </w:rPr>
        <w:t>Klienta</w:t>
      </w:r>
      <w:r w:rsidRPr="0013398B">
        <w:rPr>
          <w:rFonts w:ascii="Arial" w:hAnsi="Arial" w:cs="Arial"/>
          <w:sz w:val="14"/>
          <w:szCs w:val="14"/>
        </w:rPr>
        <w:t>.</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b/>
          <w:sz w:val="14"/>
          <w:szCs w:val="14"/>
        </w:rPr>
        <w:t>Sprzedawca</w:t>
      </w:r>
      <w:r w:rsidRPr="0013398B">
        <w:rPr>
          <w:rFonts w:cs="Arial"/>
          <w:sz w:val="14"/>
          <w:szCs w:val="14"/>
        </w:rPr>
        <w:t xml:space="preserve"> nie ponosi odpowiedzialności za skutki przerw i ograniczeń związanych z wystąpieniem zagrożenia dla życia i zdrowia ludzkiego oraz zniszczenia mienia, z wykluczeniem przyczyn, za które odpowiada </w:t>
      </w:r>
      <w:r w:rsidRPr="0013398B">
        <w:rPr>
          <w:rFonts w:cs="Arial"/>
          <w:b/>
          <w:sz w:val="14"/>
          <w:szCs w:val="14"/>
        </w:rPr>
        <w:t>Sprzedawca</w:t>
      </w:r>
      <w:r w:rsidRPr="0013398B">
        <w:rPr>
          <w:rFonts w:cs="Arial"/>
          <w:sz w:val="14"/>
          <w:szCs w:val="14"/>
        </w:rPr>
        <w:t>.</w:t>
      </w:r>
    </w:p>
    <w:p w:rsidR="00904090" w:rsidRPr="0013398B" w:rsidRDefault="00904090" w:rsidP="00B45EBB">
      <w:pPr>
        <w:pStyle w:val="Tekstpodstawowy"/>
        <w:widowControl w:val="0"/>
        <w:numPr>
          <w:ilvl w:val="0"/>
          <w:numId w:val="14"/>
        </w:numPr>
        <w:spacing w:line="276" w:lineRule="auto"/>
        <w:rPr>
          <w:rFonts w:cs="Arial"/>
          <w:sz w:val="14"/>
          <w:szCs w:val="14"/>
        </w:rPr>
      </w:pPr>
      <w:r w:rsidRPr="0013398B">
        <w:rPr>
          <w:rFonts w:cs="Arial"/>
          <w:b/>
          <w:sz w:val="14"/>
          <w:szCs w:val="14"/>
        </w:rPr>
        <w:t>Sprzedawca</w:t>
      </w:r>
      <w:r w:rsidRPr="0013398B">
        <w:rPr>
          <w:rFonts w:cs="Arial"/>
          <w:sz w:val="14"/>
          <w:szCs w:val="14"/>
        </w:rPr>
        <w:t xml:space="preserve"> nie ponosi odpowiedzialności za niedostarczenie energii elektrycznej oraz szkody spowodowane niewykonaniem lub nienależytym wykonaniem </w:t>
      </w:r>
      <w:r w:rsidRPr="0013398B">
        <w:rPr>
          <w:rFonts w:cs="Arial"/>
          <w:b/>
          <w:sz w:val="14"/>
          <w:szCs w:val="14"/>
        </w:rPr>
        <w:t>Umowy</w:t>
      </w:r>
      <w:r w:rsidR="00BB62FC" w:rsidRPr="0013398B">
        <w:rPr>
          <w:rFonts w:cs="Arial"/>
          <w:sz w:val="14"/>
          <w:szCs w:val="14"/>
        </w:rPr>
        <w:t>,</w:t>
      </w:r>
      <w:r w:rsidRPr="0013398B">
        <w:rPr>
          <w:rFonts w:cs="Arial"/>
          <w:sz w:val="14"/>
          <w:szCs w:val="14"/>
        </w:rPr>
        <w:t xml:space="preserve"> w przypadku wystąpienia przerw o czasach nie dłuższych niż określone w Załączniku nr 2 do </w:t>
      </w:r>
      <w:r w:rsidRPr="0013398B">
        <w:rPr>
          <w:rFonts w:cs="Arial"/>
          <w:b/>
          <w:sz w:val="14"/>
          <w:szCs w:val="14"/>
        </w:rPr>
        <w:t>Umowy</w:t>
      </w:r>
      <w:r w:rsidRPr="0013398B">
        <w:rPr>
          <w:rFonts w:cs="Arial"/>
          <w:sz w:val="14"/>
          <w:szCs w:val="14"/>
        </w:rPr>
        <w:t>.</w:t>
      </w:r>
    </w:p>
    <w:p w:rsidR="00904090" w:rsidRPr="0013398B" w:rsidRDefault="00904090" w:rsidP="00B45EBB">
      <w:pPr>
        <w:pStyle w:val="Default"/>
        <w:spacing w:line="276" w:lineRule="auto"/>
        <w:ind w:left="357"/>
        <w:jc w:val="center"/>
        <w:rPr>
          <w:b/>
          <w:bCs/>
          <w:sz w:val="14"/>
          <w:szCs w:val="14"/>
        </w:rPr>
      </w:pPr>
    </w:p>
    <w:p w:rsidR="00904090" w:rsidRPr="0013398B" w:rsidRDefault="00904090" w:rsidP="00B45EBB">
      <w:pPr>
        <w:pStyle w:val="Default"/>
        <w:spacing w:line="276" w:lineRule="auto"/>
        <w:ind w:left="357"/>
        <w:jc w:val="center"/>
        <w:rPr>
          <w:b/>
          <w:sz w:val="14"/>
          <w:szCs w:val="14"/>
        </w:rPr>
      </w:pPr>
      <w:r w:rsidRPr="0013398B">
        <w:rPr>
          <w:b/>
          <w:bCs/>
          <w:sz w:val="14"/>
          <w:szCs w:val="14"/>
        </w:rPr>
        <w:t>§ 11</w:t>
      </w:r>
    </w:p>
    <w:p w:rsidR="00904090" w:rsidRPr="0013398B" w:rsidRDefault="00904090" w:rsidP="00B45EBB">
      <w:pPr>
        <w:pStyle w:val="Default"/>
        <w:spacing w:line="276" w:lineRule="auto"/>
        <w:ind w:left="357"/>
        <w:jc w:val="center"/>
        <w:rPr>
          <w:b/>
          <w:sz w:val="14"/>
          <w:szCs w:val="14"/>
        </w:rPr>
      </w:pPr>
      <w:r w:rsidRPr="0013398B">
        <w:rPr>
          <w:b/>
          <w:sz w:val="14"/>
          <w:szCs w:val="14"/>
        </w:rPr>
        <w:t>ZASADY WSTRZYMANIA DOSTARCZANIA ENERGII ELEKTRYCZNEJ</w:t>
      </w:r>
    </w:p>
    <w:p w:rsidR="00904090" w:rsidRPr="0013398B" w:rsidRDefault="00904090" w:rsidP="00B45EBB">
      <w:pPr>
        <w:pStyle w:val="Default"/>
        <w:spacing w:line="276" w:lineRule="auto"/>
        <w:ind w:left="357"/>
        <w:jc w:val="center"/>
        <w:rPr>
          <w:b/>
          <w:sz w:val="10"/>
          <w:szCs w:val="10"/>
        </w:rPr>
      </w:pP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sz w:val="14"/>
          <w:szCs w:val="14"/>
        </w:rPr>
      </w:pPr>
      <w:r w:rsidRPr="0013398B">
        <w:rPr>
          <w:rFonts w:cs="Arial"/>
          <w:b/>
          <w:sz w:val="14"/>
          <w:szCs w:val="14"/>
        </w:rPr>
        <w:t xml:space="preserve">OSD </w:t>
      </w:r>
      <w:r w:rsidRPr="0013398B">
        <w:rPr>
          <w:rFonts w:cs="Arial"/>
          <w:sz w:val="14"/>
          <w:szCs w:val="14"/>
        </w:rPr>
        <w:t>może wstrzymać dostarczanie energii elektrycznej, jeżeli w wyniku przeprowadzonej kontroli stwierdzono, że nastąpiło nielegalne pobieranie energii elektrycznej.</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sz w:val="14"/>
          <w:szCs w:val="14"/>
        </w:rPr>
      </w:pPr>
      <w:r w:rsidRPr="0013398B">
        <w:rPr>
          <w:rFonts w:cs="Arial"/>
          <w:b/>
          <w:sz w:val="14"/>
          <w:szCs w:val="14"/>
        </w:rPr>
        <w:t>OSD</w:t>
      </w:r>
      <w:r w:rsidRPr="0013398B">
        <w:rPr>
          <w:rFonts w:cs="Arial"/>
          <w:sz w:val="14"/>
          <w:szCs w:val="14"/>
        </w:rPr>
        <w:t xml:space="preserve">, na żądanie </w:t>
      </w:r>
      <w:r w:rsidRPr="0013398B">
        <w:rPr>
          <w:rFonts w:cs="Arial"/>
          <w:b/>
          <w:sz w:val="14"/>
          <w:szCs w:val="14"/>
        </w:rPr>
        <w:t>Sprzedawcy</w:t>
      </w:r>
      <w:r w:rsidRPr="0013398B">
        <w:rPr>
          <w:rFonts w:cs="Arial"/>
          <w:sz w:val="14"/>
          <w:szCs w:val="14"/>
        </w:rPr>
        <w:t xml:space="preserve">, wstrzymuje dostarczanie energii elektrycznej, jeżeli </w:t>
      </w:r>
      <w:r w:rsidRPr="0013398B">
        <w:rPr>
          <w:rFonts w:cs="Arial"/>
          <w:b/>
          <w:sz w:val="14"/>
          <w:szCs w:val="14"/>
        </w:rPr>
        <w:t>Klient</w:t>
      </w:r>
      <w:r w:rsidRPr="0013398B">
        <w:rPr>
          <w:rFonts w:cs="Arial"/>
          <w:sz w:val="14"/>
          <w:szCs w:val="14"/>
        </w:rPr>
        <w:t xml:space="preserve"> zwleka z zapłatą za świadczone usługi dystrybucji lub za pobraną energię elektryczną, co najmniej przez okres 30 dni po upływie terminu płatności.</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sz w:val="14"/>
          <w:szCs w:val="14"/>
        </w:rPr>
      </w:pPr>
      <w:r w:rsidRPr="0013398B">
        <w:rPr>
          <w:rFonts w:cs="Arial"/>
          <w:b/>
          <w:sz w:val="14"/>
          <w:szCs w:val="14"/>
        </w:rPr>
        <w:t>OSD</w:t>
      </w:r>
      <w:r w:rsidRPr="0013398B">
        <w:rPr>
          <w:rFonts w:cs="Arial"/>
          <w:sz w:val="14"/>
          <w:szCs w:val="14"/>
        </w:rPr>
        <w:t xml:space="preserve"> wstrzymuje dostarczanie energii elektrycznej, jeżeli w wyniku przeprowadzonej kontroli stwierdzono, że instalacja znajdująca się u </w:t>
      </w:r>
      <w:r w:rsidRPr="0013398B">
        <w:rPr>
          <w:rFonts w:cs="Arial"/>
          <w:b/>
          <w:sz w:val="14"/>
          <w:szCs w:val="14"/>
        </w:rPr>
        <w:t xml:space="preserve">Klienta </w:t>
      </w:r>
      <w:r w:rsidRPr="0013398B">
        <w:rPr>
          <w:rFonts w:cs="Arial"/>
          <w:sz w:val="14"/>
          <w:szCs w:val="14"/>
        </w:rPr>
        <w:t xml:space="preserve">stwarza bezpośrednie zagrożenie życia, zdrowia lub środowiska. </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bCs/>
          <w:sz w:val="14"/>
          <w:szCs w:val="14"/>
        </w:rPr>
      </w:pPr>
      <w:r w:rsidRPr="0013398B">
        <w:rPr>
          <w:rFonts w:cs="Arial"/>
          <w:sz w:val="14"/>
          <w:szCs w:val="14"/>
        </w:rPr>
        <w:t xml:space="preserve">Wznowienie dostarczania energii elektrycznej, po wstrzymaniu jej dostaw </w:t>
      </w:r>
      <w:r w:rsidR="00386372" w:rsidRPr="0013398B">
        <w:rPr>
          <w:rFonts w:cs="Arial"/>
          <w:sz w:val="14"/>
          <w:szCs w:val="14"/>
        </w:rPr>
        <w:br/>
      </w:r>
      <w:r w:rsidRPr="0013398B">
        <w:rPr>
          <w:rFonts w:cs="Arial"/>
          <w:sz w:val="14"/>
          <w:szCs w:val="14"/>
        </w:rPr>
        <w:t>z przyczyn określonych w ust. 1-3, następuje niezwłocznie po ustaniu przyczyn uzasadniających jej wstrzymanie.</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bCs/>
          <w:sz w:val="14"/>
          <w:szCs w:val="14"/>
        </w:rPr>
      </w:pPr>
      <w:r w:rsidRPr="0013398B">
        <w:rPr>
          <w:rFonts w:cs="Arial"/>
          <w:sz w:val="14"/>
          <w:szCs w:val="14"/>
        </w:rPr>
        <w:t xml:space="preserve">Wstrzymanie dostarczania energii elektrycznej nie jest równoznaczne </w:t>
      </w:r>
      <w:r w:rsidR="00386372" w:rsidRPr="0013398B">
        <w:rPr>
          <w:rFonts w:cs="Arial"/>
          <w:sz w:val="14"/>
          <w:szCs w:val="14"/>
        </w:rPr>
        <w:br/>
      </w:r>
      <w:r w:rsidRPr="0013398B">
        <w:rPr>
          <w:rFonts w:cs="Arial"/>
          <w:sz w:val="14"/>
          <w:szCs w:val="14"/>
        </w:rPr>
        <w:t xml:space="preserve">z rozwiązaniem </w:t>
      </w:r>
      <w:r w:rsidRPr="0013398B">
        <w:rPr>
          <w:rFonts w:cs="Arial"/>
          <w:b/>
          <w:sz w:val="14"/>
          <w:szCs w:val="14"/>
        </w:rPr>
        <w:t>Umowy</w:t>
      </w:r>
      <w:r w:rsidRPr="0013398B">
        <w:rPr>
          <w:rFonts w:cs="Arial"/>
          <w:sz w:val="14"/>
          <w:szCs w:val="14"/>
        </w:rPr>
        <w:t xml:space="preserve">. </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bCs/>
          <w:sz w:val="14"/>
          <w:szCs w:val="14"/>
        </w:rPr>
      </w:pPr>
      <w:r w:rsidRPr="0013398B">
        <w:rPr>
          <w:rFonts w:cs="Arial"/>
          <w:sz w:val="14"/>
          <w:szCs w:val="14"/>
        </w:rPr>
        <w:t xml:space="preserve">Wstrzymanie dostarczania energii elektrycznej lub zaprzestanie przez </w:t>
      </w:r>
      <w:r w:rsidRPr="0013398B">
        <w:rPr>
          <w:rFonts w:cs="Arial"/>
          <w:b/>
          <w:sz w:val="14"/>
          <w:szCs w:val="14"/>
        </w:rPr>
        <w:t xml:space="preserve">Klienta </w:t>
      </w:r>
      <w:r w:rsidRPr="0013398B">
        <w:rPr>
          <w:rFonts w:cs="Arial"/>
          <w:sz w:val="14"/>
          <w:szCs w:val="14"/>
        </w:rPr>
        <w:t xml:space="preserve">poboru tej energii bez rozwiązania </w:t>
      </w:r>
      <w:r w:rsidRPr="0013398B">
        <w:rPr>
          <w:rFonts w:cs="Arial"/>
          <w:b/>
          <w:sz w:val="14"/>
          <w:szCs w:val="14"/>
        </w:rPr>
        <w:t>Umowy</w:t>
      </w:r>
      <w:r w:rsidRPr="0013398B">
        <w:rPr>
          <w:rFonts w:cs="Arial"/>
          <w:sz w:val="14"/>
          <w:szCs w:val="14"/>
        </w:rPr>
        <w:t xml:space="preserve">, nie zwalnia </w:t>
      </w:r>
      <w:r w:rsidRPr="0013398B">
        <w:rPr>
          <w:rFonts w:cs="Arial"/>
          <w:b/>
          <w:sz w:val="14"/>
          <w:szCs w:val="14"/>
        </w:rPr>
        <w:t>Klienta</w:t>
      </w:r>
      <w:r w:rsidRPr="0013398B">
        <w:rPr>
          <w:rFonts w:cs="Arial"/>
          <w:sz w:val="14"/>
          <w:szCs w:val="14"/>
        </w:rPr>
        <w:t xml:space="preserve"> z obowiązku uiszczania opłat wynikających z </w:t>
      </w:r>
      <w:r w:rsidRPr="0013398B">
        <w:rPr>
          <w:rFonts w:cs="Arial"/>
          <w:b/>
          <w:sz w:val="14"/>
          <w:szCs w:val="14"/>
        </w:rPr>
        <w:t>Taryfy</w:t>
      </w:r>
      <w:r w:rsidRPr="0013398B">
        <w:rPr>
          <w:rFonts w:cs="Arial"/>
          <w:sz w:val="14"/>
          <w:szCs w:val="14"/>
        </w:rPr>
        <w:t xml:space="preserve"> </w:t>
      </w:r>
      <w:r w:rsidRPr="0013398B">
        <w:rPr>
          <w:rFonts w:cs="Arial"/>
          <w:b/>
          <w:sz w:val="14"/>
          <w:szCs w:val="14"/>
        </w:rPr>
        <w:t xml:space="preserve">OSD </w:t>
      </w:r>
      <w:r w:rsidR="00BC2518">
        <w:rPr>
          <w:rFonts w:cs="Arial"/>
          <w:sz w:val="14"/>
          <w:szCs w:val="14"/>
        </w:rPr>
        <w:t>i</w:t>
      </w:r>
      <w:r w:rsidRPr="0013398B">
        <w:rPr>
          <w:rFonts w:cs="Arial"/>
          <w:b/>
          <w:sz w:val="14"/>
          <w:szCs w:val="14"/>
        </w:rPr>
        <w:t xml:space="preserve"> Cennika</w:t>
      </w:r>
      <w:r w:rsidRPr="0013398B">
        <w:rPr>
          <w:rFonts w:cs="Arial"/>
          <w:sz w:val="14"/>
          <w:szCs w:val="14"/>
        </w:rPr>
        <w:t>.</w:t>
      </w:r>
    </w:p>
    <w:p w:rsidR="00904090" w:rsidRPr="0013398B" w:rsidRDefault="00904090" w:rsidP="00B45EBB">
      <w:pPr>
        <w:pStyle w:val="Tekstpodstawowy"/>
        <w:widowControl w:val="0"/>
        <w:numPr>
          <w:ilvl w:val="0"/>
          <w:numId w:val="13"/>
        </w:numPr>
        <w:tabs>
          <w:tab w:val="clear" w:pos="720"/>
          <w:tab w:val="left" w:pos="360"/>
        </w:tabs>
        <w:spacing w:line="276" w:lineRule="auto"/>
        <w:ind w:left="360"/>
        <w:rPr>
          <w:rFonts w:cs="Arial"/>
          <w:bCs/>
          <w:sz w:val="14"/>
          <w:szCs w:val="14"/>
        </w:rPr>
      </w:pPr>
      <w:r w:rsidRPr="0013398B">
        <w:rPr>
          <w:rFonts w:cs="Arial"/>
          <w:b/>
          <w:sz w:val="14"/>
          <w:szCs w:val="14"/>
        </w:rPr>
        <w:t xml:space="preserve">Klient </w:t>
      </w:r>
      <w:r w:rsidRPr="0013398B">
        <w:rPr>
          <w:rFonts w:cs="Arial"/>
          <w:sz w:val="14"/>
          <w:szCs w:val="14"/>
        </w:rPr>
        <w:t xml:space="preserve">będzie obciążony opłatami za wznowienie dostarczania energii elektrycznej, po wstrzymaniu jej dostarczania, z przyczyn określonych w ust. 1-3,  zgodnie z </w:t>
      </w:r>
      <w:r w:rsidRPr="0013398B">
        <w:rPr>
          <w:rFonts w:cs="Arial"/>
          <w:b/>
          <w:sz w:val="14"/>
          <w:szCs w:val="14"/>
        </w:rPr>
        <w:t>Taryfą OSD</w:t>
      </w:r>
      <w:r w:rsidRPr="0013398B">
        <w:rPr>
          <w:rFonts w:cs="Arial"/>
          <w:sz w:val="14"/>
          <w:szCs w:val="14"/>
        </w:rPr>
        <w:t>.</w:t>
      </w:r>
    </w:p>
    <w:p w:rsidR="00C45CAA" w:rsidRPr="0013398B" w:rsidRDefault="00C45CAA" w:rsidP="00B45EBB">
      <w:pPr>
        <w:pStyle w:val="Default"/>
        <w:rPr>
          <w:sz w:val="14"/>
          <w:szCs w:val="14"/>
        </w:rPr>
      </w:pPr>
    </w:p>
    <w:p w:rsidR="00BC2518" w:rsidRDefault="00BC2518" w:rsidP="00B45EBB">
      <w:pPr>
        <w:spacing w:after="0"/>
        <w:jc w:val="center"/>
        <w:rPr>
          <w:rFonts w:ascii="Arial" w:hAnsi="Arial" w:cs="Arial"/>
          <w:b/>
          <w:bCs/>
          <w:sz w:val="14"/>
          <w:szCs w:val="14"/>
        </w:rPr>
      </w:pPr>
    </w:p>
    <w:p w:rsidR="00BC2518" w:rsidRDefault="00BC2518" w:rsidP="00B45EBB">
      <w:pPr>
        <w:spacing w:after="0"/>
        <w:jc w:val="center"/>
        <w:rPr>
          <w:rFonts w:ascii="Arial" w:hAnsi="Arial" w:cs="Arial"/>
          <w:b/>
          <w:bCs/>
          <w:sz w:val="14"/>
          <w:szCs w:val="14"/>
        </w:rPr>
      </w:pP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lastRenderedPageBreak/>
        <w:sym w:font="Arial" w:char="00A7"/>
      </w:r>
      <w:r w:rsidRPr="0013398B">
        <w:rPr>
          <w:rFonts w:ascii="Arial" w:hAnsi="Arial" w:cs="Arial"/>
          <w:b/>
          <w:bCs/>
          <w:sz w:val="14"/>
          <w:szCs w:val="14"/>
        </w:rPr>
        <w:t xml:space="preserve"> 12</w:t>
      </w:r>
    </w:p>
    <w:p w:rsidR="00904090" w:rsidRPr="0013398B" w:rsidRDefault="00904090" w:rsidP="00B45EBB">
      <w:pPr>
        <w:spacing w:after="0"/>
        <w:jc w:val="center"/>
        <w:rPr>
          <w:rFonts w:ascii="Arial" w:hAnsi="Arial" w:cs="Arial"/>
          <w:b/>
          <w:bCs/>
          <w:sz w:val="14"/>
          <w:szCs w:val="14"/>
        </w:rPr>
      </w:pPr>
      <w:r w:rsidRPr="0013398B">
        <w:rPr>
          <w:rFonts w:ascii="Arial" w:hAnsi="Arial" w:cs="Arial"/>
          <w:b/>
          <w:bCs/>
          <w:sz w:val="14"/>
          <w:szCs w:val="14"/>
        </w:rPr>
        <w:t>OKRES OBOWIĄZYWANIA UMOWY</w:t>
      </w:r>
    </w:p>
    <w:p w:rsidR="00386372" w:rsidRPr="0013398B" w:rsidRDefault="00386372" w:rsidP="00B45EBB">
      <w:pPr>
        <w:spacing w:after="0"/>
        <w:jc w:val="center"/>
        <w:rPr>
          <w:rFonts w:ascii="Arial" w:hAnsi="Arial" w:cs="Arial"/>
          <w:b/>
          <w:bCs/>
          <w:sz w:val="10"/>
          <w:szCs w:val="10"/>
        </w:rPr>
      </w:pPr>
    </w:p>
    <w:p w:rsidR="00904090" w:rsidRPr="00751168" w:rsidRDefault="00751168" w:rsidP="00751168">
      <w:pPr>
        <w:pStyle w:val="Tekstpodstawowy21"/>
        <w:numPr>
          <w:ilvl w:val="0"/>
          <w:numId w:val="21"/>
        </w:numPr>
        <w:ind w:right="181"/>
        <w:rPr>
          <w:rFonts w:ascii="Arial" w:hAnsi="Arial" w:cs="Arial"/>
          <w:sz w:val="14"/>
          <w:szCs w:val="14"/>
        </w:rPr>
      </w:pPr>
      <w:r w:rsidRPr="00751168">
        <w:rPr>
          <w:rFonts w:ascii="Arial" w:hAnsi="Arial" w:cs="Arial"/>
          <w:sz w:val="14"/>
          <w:szCs w:val="14"/>
        </w:rPr>
        <w:t>Każdej ze Stron przysługuje prawo wypowiedzenia Umowy z zachowaniem jednomiesięcznego okresu wypowiedzenia, ze skutkiem na koniec miesiąca kalendarzowego. Strony postanawiają, że rozwiązanie Umowy dla danego punktu poboru energii (PPE) wskazanego w Załączniku nr 1 do Umowy nie stanowi rozwiązania całej Umowy, chyba że przedmiotem rozwiązania Umowy są wszystkie punkty poboru energii elektrycznej (PPE) określone w Załączniku nr 1 do Umowy</w:t>
      </w:r>
      <w:r w:rsidR="00904090" w:rsidRPr="00751168">
        <w:rPr>
          <w:rFonts w:ascii="Arial" w:hAnsi="Arial" w:cs="Arial"/>
          <w:sz w:val="14"/>
          <w:szCs w:val="14"/>
        </w:rPr>
        <w:t>.</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b/>
          <w:sz w:val="14"/>
          <w:szCs w:val="14"/>
        </w:rPr>
        <w:t>Umowa</w:t>
      </w:r>
      <w:r w:rsidRPr="0013398B">
        <w:rPr>
          <w:rFonts w:ascii="Arial" w:hAnsi="Arial" w:cs="Arial"/>
          <w:sz w:val="14"/>
          <w:szCs w:val="14"/>
        </w:rPr>
        <w:t xml:space="preserve"> może być rozwiązana za porozumieniem </w:t>
      </w:r>
      <w:r w:rsidRPr="0013398B">
        <w:rPr>
          <w:rFonts w:ascii="Arial" w:hAnsi="Arial" w:cs="Arial"/>
          <w:b/>
          <w:sz w:val="14"/>
          <w:szCs w:val="14"/>
        </w:rPr>
        <w:t xml:space="preserve">Stron </w:t>
      </w:r>
      <w:r w:rsidRPr="0013398B">
        <w:rPr>
          <w:rFonts w:ascii="Arial" w:hAnsi="Arial" w:cs="Arial"/>
          <w:sz w:val="14"/>
          <w:szCs w:val="14"/>
        </w:rPr>
        <w:t>w każdym czasie.</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b/>
          <w:sz w:val="14"/>
          <w:szCs w:val="14"/>
        </w:rPr>
        <w:t xml:space="preserve">Klient </w:t>
      </w:r>
      <w:r w:rsidRPr="0013398B">
        <w:rPr>
          <w:rFonts w:ascii="Arial" w:hAnsi="Arial" w:cs="Arial"/>
          <w:sz w:val="14"/>
          <w:szCs w:val="14"/>
        </w:rPr>
        <w:t xml:space="preserve">jest zobowiązany umożliwić </w:t>
      </w:r>
      <w:r w:rsidRPr="0013398B">
        <w:rPr>
          <w:rFonts w:ascii="Arial" w:hAnsi="Arial" w:cs="Arial"/>
          <w:b/>
          <w:sz w:val="14"/>
          <w:szCs w:val="14"/>
        </w:rPr>
        <w:t xml:space="preserve">OSD </w:t>
      </w:r>
      <w:r w:rsidRPr="0013398B">
        <w:rPr>
          <w:rFonts w:ascii="Arial" w:hAnsi="Arial" w:cs="Arial"/>
          <w:sz w:val="14"/>
          <w:szCs w:val="14"/>
        </w:rPr>
        <w:t xml:space="preserve">dokonanie odczytu wskazań </w:t>
      </w:r>
      <w:r w:rsidRPr="0013398B">
        <w:rPr>
          <w:rFonts w:ascii="Arial" w:hAnsi="Arial" w:cs="Arial"/>
          <w:b/>
          <w:sz w:val="14"/>
          <w:szCs w:val="14"/>
        </w:rPr>
        <w:t>układu</w:t>
      </w:r>
      <w:r w:rsidRPr="0013398B">
        <w:rPr>
          <w:rFonts w:ascii="Arial" w:hAnsi="Arial" w:cs="Arial"/>
          <w:sz w:val="14"/>
          <w:szCs w:val="14"/>
        </w:rPr>
        <w:t xml:space="preserve"> </w:t>
      </w:r>
      <w:r w:rsidRPr="0013398B">
        <w:rPr>
          <w:rFonts w:ascii="Arial" w:hAnsi="Arial" w:cs="Arial"/>
          <w:b/>
          <w:sz w:val="14"/>
          <w:szCs w:val="14"/>
        </w:rPr>
        <w:t>pomiarowo-rozliczeniowego</w:t>
      </w:r>
      <w:r w:rsidRPr="0013398B">
        <w:rPr>
          <w:rFonts w:ascii="Arial" w:hAnsi="Arial" w:cs="Arial"/>
          <w:sz w:val="14"/>
          <w:szCs w:val="14"/>
        </w:rPr>
        <w:t xml:space="preserve"> najpóźniej do odpowiednio ostatniego dnia okresu wypowiedzenia lub do dnia ustalonego przez </w:t>
      </w:r>
      <w:r w:rsidRPr="0013398B">
        <w:rPr>
          <w:rFonts w:ascii="Arial" w:hAnsi="Arial" w:cs="Arial"/>
          <w:b/>
          <w:sz w:val="14"/>
          <w:szCs w:val="14"/>
        </w:rPr>
        <w:t>Strony</w:t>
      </w:r>
      <w:r w:rsidRPr="0013398B">
        <w:rPr>
          <w:rFonts w:ascii="Arial" w:hAnsi="Arial" w:cs="Arial"/>
          <w:sz w:val="14"/>
          <w:szCs w:val="14"/>
        </w:rPr>
        <w:t xml:space="preserve"> jako dzień rozwiązania </w:t>
      </w:r>
      <w:r w:rsidRPr="0013398B">
        <w:rPr>
          <w:rFonts w:ascii="Arial" w:hAnsi="Arial" w:cs="Arial"/>
          <w:b/>
          <w:sz w:val="14"/>
          <w:szCs w:val="14"/>
        </w:rPr>
        <w:t xml:space="preserve">Umowy </w:t>
      </w:r>
      <w:r w:rsidRPr="0013398B">
        <w:rPr>
          <w:rFonts w:ascii="Arial" w:hAnsi="Arial" w:cs="Arial"/>
          <w:sz w:val="14"/>
          <w:szCs w:val="14"/>
        </w:rPr>
        <w:t xml:space="preserve">oraz podania adresu, pod który </w:t>
      </w:r>
      <w:r w:rsidRPr="0013398B">
        <w:rPr>
          <w:rFonts w:ascii="Arial" w:hAnsi="Arial" w:cs="Arial"/>
          <w:b/>
          <w:sz w:val="14"/>
          <w:szCs w:val="14"/>
        </w:rPr>
        <w:t>Sprzedawca</w:t>
      </w:r>
      <w:r w:rsidRPr="0013398B">
        <w:rPr>
          <w:rFonts w:ascii="Arial" w:hAnsi="Arial" w:cs="Arial"/>
          <w:sz w:val="14"/>
          <w:szCs w:val="14"/>
        </w:rPr>
        <w:t xml:space="preserve"> wyśle fakturę VAT rozliczenia końcowego. </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b/>
          <w:sz w:val="14"/>
          <w:szCs w:val="14"/>
        </w:rPr>
        <w:t xml:space="preserve">Klient </w:t>
      </w:r>
      <w:r w:rsidRPr="0013398B">
        <w:rPr>
          <w:rFonts w:ascii="Arial" w:hAnsi="Arial" w:cs="Arial"/>
          <w:sz w:val="14"/>
          <w:szCs w:val="14"/>
        </w:rPr>
        <w:t xml:space="preserve">obowiązany jest poinformować </w:t>
      </w:r>
      <w:r w:rsidRPr="0013398B">
        <w:rPr>
          <w:rFonts w:ascii="Arial" w:hAnsi="Arial" w:cs="Arial"/>
          <w:b/>
          <w:sz w:val="14"/>
          <w:szCs w:val="14"/>
        </w:rPr>
        <w:t>Sprzedawcę</w:t>
      </w:r>
      <w:r w:rsidRPr="0013398B">
        <w:rPr>
          <w:rFonts w:ascii="Arial" w:hAnsi="Arial" w:cs="Arial"/>
          <w:sz w:val="14"/>
          <w:szCs w:val="14"/>
        </w:rPr>
        <w:t xml:space="preserve"> z co najmniej 14 dniowym wyprzedzeniem o zamiarze opuszczenia obiektu, na potrzeby którego dostarczana jest energia elektryczna. Jeżeli z oświadczenia o zamiarze opuszczenia obiektu nie będzie wynikać nic innego, oświadczenie takie będzie traktowane przez </w:t>
      </w:r>
      <w:r w:rsidRPr="0013398B">
        <w:rPr>
          <w:rFonts w:ascii="Arial" w:hAnsi="Arial" w:cs="Arial"/>
          <w:b/>
          <w:sz w:val="14"/>
          <w:szCs w:val="14"/>
        </w:rPr>
        <w:t>Sprzedawcę</w:t>
      </w:r>
      <w:r w:rsidRPr="0013398B">
        <w:rPr>
          <w:rFonts w:ascii="Arial" w:hAnsi="Arial" w:cs="Arial"/>
          <w:sz w:val="14"/>
          <w:szCs w:val="14"/>
        </w:rPr>
        <w:t xml:space="preserve"> jako oświadczenie </w:t>
      </w:r>
      <w:r w:rsidRPr="0013398B">
        <w:rPr>
          <w:rFonts w:ascii="Arial" w:hAnsi="Arial" w:cs="Arial"/>
          <w:b/>
          <w:sz w:val="14"/>
          <w:szCs w:val="14"/>
        </w:rPr>
        <w:t xml:space="preserve">Klienta </w:t>
      </w:r>
      <w:r w:rsidRPr="0013398B">
        <w:rPr>
          <w:rFonts w:ascii="Arial" w:hAnsi="Arial" w:cs="Arial"/>
          <w:sz w:val="14"/>
          <w:szCs w:val="14"/>
        </w:rPr>
        <w:t xml:space="preserve">o rozwiązaniu </w:t>
      </w:r>
      <w:r w:rsidRPr="0013398B">
        <w:rPr>
          <w:rFonts w:ascii="Arial" w:hAnsi="Arial" w:cs="Arial"/>
          <w:b/>
          <w:sz w:val="14"/>
          <w:szCs w:val="14"/>
        </w:rPr>
        <w:t>Umowy</w:t>
      </w:r>
      <w:r w:rsidRPr="0013398B">
        <w:rPr>
          <w:rFonts w:ascii="Arial" w:hAnsi="Arial" w:cs="Arial"/>
          <w:sz w:val="14"/>
          <w:szCs w:val="14"/>
        </w:rPr>
        <w:t xml:space="preserve"> za wypowiedzeniem. </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sz w:val="14"/>
          <w:szCs w:val="14"/>
        </w:rPr>
        <w:t xml:space="preserve">W przypadku nie dopełnienia przez </w:t>
      </w:r>
      <w:r w:rsidRPr="0013398B">
        <w:rPr>
          <w:rFonts w:ascii="Arial" w:hAnsi="Arial" w:cs="Arial"/>
          <w:b/>
          <w:bCs/>
          <w:sz w:val="14"/>
          <w:szCs w:val="14"/>
        </w:rPr>
        <w:t>Klienta</w:t>
      </w:r>
      <w:r w:rsidRPr="0013398B">
        <w:rPr>
          <w:rFonts w:ascii="Arial" w:hAnsi="Arial" w:cs="Arial"/>
          <w:sz w:val="14"/>
          <w:szCs w:val="14"/>
        </w:rPr>
        <w:t xml:space="preserve"> obowiązków określonych w ust. </w:t>
      </w:r>
      <w:r w:rsidR="005E76B2" w:rsidRPr="0013398B">
        <w:rPr>
          <w:rFonts w:ascii="Arial" w:hAnsi="Arial" w:cs="Arial"/>
          <w:sz w:val="14"/>
          <w:szCs w:val="14"/>
        </w:rPr>
        <w:t>3</w:t>
      </w:r>
      <w:r w:rsidRPr="0013398B">
        <w:rPr>
          <w:rFonts w:ascii="Arial" w:hAnsi="Arial" w:cs="Arial"/>
          <w:sz w:val="14"/>
          <w:szCs w:val="14"/>
        </w:rPr>
        <w:t xml:space="preserve"> i </w:t>
      </w:r>
      <w:r w:rsidR="005E76B2" w:rsidRPr="0013398B">
        <w:rPr>
          <w:rFonts w:ascii="Arial" w:hAnsi="Arial" w:cs="Arial"/>
          <w:sz w:val="14"/>
          <w:szCs w:val="14"/>
        </w:rPr>
        <w:t>4</w:t>
      </w:r>
      <w:r w:rsidRPr="0013398B">
        <w:rPr>
          <w:rFonts w:ascii="Arial" w:hAnsi="Arial" w:cs="Arial"/>
          <w:sz w:val="14"/>
          <w:szCs w:val="14"/>
        </w:rPr>
        <w:t xml:space="preserve">, </w:t>
      </w:r>
      <w:r w:rsidRPr="0013398B">
        <w:rPr>
          <w:rFonts w:ascii="Arial" w:hAnsi="Arial" w:cs="Arial"/>
          <w:b/>
          <w:bCs/>
          <w:sz w:val="14"/>
          <w:szCs w:val="14"/>
        </w:rPr>
        <w:t>Klient</w:t>
      </w:r>
      <w:r w:rsidRPr="0013398B">
        <w:rPr>
          <w:rFonts w:ascii="Arial" w:hAnsi="Arial" w:cs="Arial"/>
          <w:sz w:val="14"/>
          <w:szCs w:val="14"/>
        </w:rPr>
        <w:t xml:space="preserve"> zobowiązany będzie do zapłaty należności za </w:t>
      </w:r>
      <w:bookmarkStart w:id="0" w:name="OLE_LINK7"/>
      <w:bookmarkStart w:id="1" w:name="OLE_LINK8"/>
      <w:r w:rsidRPr="0013398B">
        <w:rPr>
          <w:rFonts w:ascii="Arial" w:hAnsi="Arial" w:cs="Arial"/>
          <w:sz w:val="14"/>
          <w:szCs w:val="14"/>
        </w:rPr>
        <w:t xml:space="preserve">świadczoną usługę dystrybucji energii elektrycznej oraz należności wynikających </w:t>
      </w:r>
      <w:r w:rsidR="00386372" w:rsidRPr="0013398B">
        <w:rPr>
          <w:rFonts w:ascii="Arial" w:hAnsi="Arial" w:cs="Arial"/>
          <w:sz w:val="14"/>
          <w:szCs w:val="14"/>
        </w:rPr>
        <w:t xml:space="preserve">w </w:t>
      </w:r>
      <w:r w:rsidRPr="0013398B">
        <w:rPr>
          <w:rFonts w:ascii="Arial" w:hAnsi="Arial" w:cs="Arial"/>
          <w:sz w:val="14"/>
          <w:szCs w:val="14"/>
        </w:rPr>
        <w:sym w:font="Arial" w:char="00A7"/>
      </w:r>
      <w:r w:rsidRPr="0013398B">
        <w:rPr>
          <w:rFonts w:ascii="Arial" w:hAnsi="Arial" w:cs="Arial"/>
          <w:sz w:val="14"/>
          <w:szCs w:val="14"/>
        </w:rPr>
        <w:t xml:space="preserve"> 11 ust. </w:t>
      </w:r>
      <w:r w:rsidR="000C17A0" w:rsidRPr="0013398B">
        <w:rPr>
          <w:rFonts w:ascii="Arial" w:hAnsi="Arial" w:cs="Arial"/>
          <w:sz w:val="14"/>
          <w:szCs w:val="14"/>
        </w:rPr>
        <w:t>6</w:t>
      </w:r>
      <w:r w:rsidRPr="0013398B">
        <w:rPr>
          <w:rFonts w:ascii="Arial" w:hAnsi="Arial" w:cs="Arial"/>
          <w:sz w:val="14"/>
          <w:szCs w:val="14"/>
        </w:rPr>
        <w:t xml:space="preserve">, do czasu odczytu przez przedstawicieli </w:t>
      </w:r>
      <w:r w:rsidRPr="0013398B">
        <w:rPr>
          <w:rFonts w:ascii="Arial" w:hAnsi="Arial" w:cs="Arial"/>
          <w:b/>
          <w:sz w:val="14"/>
          <w:szCs w:val="14"/>
        </w:rPr>
        <w:t>OSD</w:t>
      </w:r>
      <w:r w:rsidRPr="0013398B">
        <w:rPr>
          <w:rFonts w:ascii="Arial" w:hAnsi="Arial" w:cs="Arial"/>
          <w:sz w:val="14"/>
          <w:szCs w:val="14"/>
        </w:rPr>
        <w:t xml:space="preserve"> wskazań </w:t>
      </w:r>
      <w:r w:rsidRPr="0013398B">
        <w:rPr>
          <w:rFonts w:ascii="Arial" w:hAnsi="Arial" w:cs="Arial"/>
          <w:b/>
          <w:sz w:val="14"/>
          <w:szCs w:val="14"/>
        </w:rPr>
        <w:t>układu pomiarowo-rozliczeniowego</w:t>
      </w:r>
      <w:r w:rsidRPr="0013398B">
        <w:rPr>
          <w:rFonts w:ascii="Arial" w:hAnsi="Arial" w:cs="Arial"/>
          <w:sz w:val="14"/>
          <w:szCs w:val="14"/>
        </w:rPr>
        <w:t xml:space="preserve"> lub demontażu </w:t>
      </w:r>
      <w:r w:rsidRPr="0013398B">
        <w:rPr>
          <w:rFonts w:ascii="Arial" w:hAnsi="Arial" w:cs="Arial"/>
          <w:b/>
          <w:sz w:val="14"/>
          <w:szCs w:val="14"/>
        </w:rPr>
        <w:t>układu pomiarowo-rozlicze</w:t>
      </w:r>
      <w:bookmarkEnd w:id="0"/>
      <w:bookmarkEnd w:id="1"/>
      <w:r w:rsidRPr="0013398B">
        <w:rPr>
          <w:rFonts w:ascii="Arial" w:hAnsi="Arial" w:cs="Arial"/>
          <w:b/>
          <w:sz w:val="14"/>
          <w:szCs w:val="14"/>
        </w:rPr>
        <w:t>niowego</w:t>
      </w:r>
      <w:r w:rsidRPr="0013398B">
        <w:rPr>
          <w:rFonts w:ascii="Arial" w:hAnsi="Arial" w:cs="Arial"/>
          <w:sz w:val="14"/>
          <w:szCs w:val="14"/>
        </w:rPr>
        <w:t xml:space="preserve">. Okres wypowiedzenia </w:t>
      </w:r>
      <w:r w:rsidRPr="0013398B">
        <w:rPr>
          <w:rFonts w:ascii="Arial" w:hAnsi="Arial" w:cs="Arial"/>
          <w:b/>
          <w:sz w:val="14"/>
          <w:szCs w:val="14"/>
        </w:rPr>
        <w:t>Umowy</w:t>
      </w:r>
      <w:r w:rsidRPr="0013398B">
        <w:rPr>
          <w:rFonts w:ascii="Arial" w:hAnsi="Arial" w:cs="Arial"/>
          <w:sz w:val="14"/>
          <w:szCs w:val="14"/>
        </w:rPr>
        <w:t xml:space="preserve"> bądź dzień rozwiązania </w:t>
      </w:r>
      <w:r w:rsidRPr="0013398B">
        <w:rPr>
          <w:rFonts w:ascii="Arial" w:hAnsi="Arial" w:cs="Arial"/>
          <w:b/>
          <w:sz w:val="14"/>
          <w:szCs w:val="14"/>
        </w:rPr>
        <w:t>Umowy</w:t>
      </w:r>
      <w:r w:rsidRPr="0013398B">
        <w:rPr>
          <w:rFonts w:ascii="Arial" w:hAnsi="Arial" w:cs="Arial"/>
          <w:sz w:val="14"/>
          <w:szCs w:val="14"/>
        </w:rPr>
        <w:t xml:space="preserve"> ulega odpowiedniemu przedłużeniu do dnia odczytu przez przedstawicieli </w:t>
      </w:r>
      <w:r w:rsidRPr="0013398B">
        <w:rPr>
          <w:rFonts w:ascii="Arial" w:hAnsi="Arial" w:cs="Arial"/>
          <w:b/>
          <w:sz w:val="14"/>
          <w:szCs w:val="14"/>
        </w:rPr>
        <w:t>OSD</w:t>
      </w:r>
      <w:r w:rsidRPr="0013398B">
        <w:rPr>
          <w:rFonts w:ascii="Arial" w:hAnsi="Arial" w:cs="Arial"/>
          <w:sz w:val="14"/>
          <w:szCs w:val="14"/>
        </w:rPr>
        <w:t xml:space="preserve"> wskazań </w:t>
      </w:r>
      <w:r w:rsidRPr="0013398B">
        <w:rPr>
          <w:rFonts w:ascii="Arial" w:hAnsi="Arial" w:cs="Arial"/>
          <w:b/>
          <w:sz w:val="14"/>
          <w:szCs w:val="14"/>
        </w:rPr>
        <w:t>układu pomiarowo-rozliczeniowego</w:t>
      </w:r>
      <w:r w:rsidRPr="0013398B">
        <w:rPr>
          <w:rFonts w:ascii="Arial" w:hAnsi="Arial" w:cs="Arial"/>
          <w:sz w:val="14"/>
          <w:szCs w:val="14"/>
        </w:rPr>
        <w:t xml:space="preserve"> lub jego demontażu.</w:t>
      </w:r>
    </w:p>
    <w:p w:rsidR="00327F33" w:rsidRPr="0013398B" w:rsidRDefault="00904090" w:rsidP="00327F33">
      <w:pPr>
        <w:pStyle w:val="Tekstpodstawowy21"/>
        <w:numPr>
          <w:ilvl w:val="0"/>
          <w:numId w:val="21"/>
        </w:numPr>
        <w:spacing w:line="276" w:lineRule="auto"/>
        <w:ind w:right="181"/>
        <w:rPr>
          <w:rFonts w:ascii="Arial" w:hAnsi="Arial" w:cs="Arial"/>
          <w:sz w:val="14"/>
          <w:szCs w:val="14"/>
        </w:rPr>
      </w:pPr>
      <w:r w:rsidRPr="0013398B">
        <w:rPr>
          <w:rFonts w:ascii="Arial" w:hAnsi="Arial" w:cs="Arial"/>
          <w:b/>
          <w:sz w:val="14"/>
          <w:szCs w:val="14"/>
        </w:rPr>
        <w:t>Sprzedawca</w:t>
      </w:r>
      <w:r w:rsidRPr="0013398B">
        <w:rPr>
          <w:rFonts w:ascii="Arial" w:hAnsi="Arial" w:cs="Arial"/>
          <w:sz w:val="14"/>
          <w:szCs w:val="14"/>
        </w:rPr>
        <w:t xml:space="preserve"> może rozwiązać </w:t>
      </w:r>
      <w:r w:rsidRPr="0013398B">
        <w:rPr>
          <w:rFonts w:ascii="Arial" w:hAnsi="Arial" w:cs="Arial"/>
          <w:b/>
          <w:sz w:val="14"/>
          <w:szCs w:val="14"/>
        </w:rPr>
        <w:t>Umowę</w:t>
      </w:r>
      <w:r w:rsidRPr="0013398B">
        <w:rPr>
          <w:rFonts w:ascii="Arial" w:hAnsi="Arial" w:cs="Arial"/>
          <w:sz w:val="14"/>
          <w:szCs w:val="14"/>
        </w:rPr>
        <w:t xml:space="preserve"> ze skutkiem natychmiastowym, bez zachowania okresu wypowiedzenia w przypadku:</w:t>
      </w:r>
    </w:p>
    <w:p w:rsidR="00327F33" w:rsidRPr="0013398B" w:rsidRDefault="00904090" w:rsidP="00327F33">
      <w:pPr>
        <w:pStyle w:val="Tekstpodstawowy21"/>
        <w:numPr>
          <w:ilvl w:val="1"/>
          <w:numId w:val="25"/>
        </w:numPr>
        <w:spacing w:line="276" w:lineRule="auto"/>
        <w:ind w:right="181"/>
        <w:rPr>
          <w:rFonts w:ascii="Arial" w:hAnsi="Arial" w:cs="Arial"/>
          <w:sz w:val="14"/>
          <w:szCs w:val="14"/>
        </w:rPr>
      </w:pPr>
      <w:r w:rsidRPr="0013398B">
        <w:rPr>
          <w:rFonts w:ascii="Arial" w:hAnsi="Arial" w:cs="Arial"/>
          <w:sz w:val="14"/>
          <w:szCs w:val="14"/>
        </w:rPr>
        <w:t>zalegania w zapłacie za pobraną energię elektryczną lub świadczone usługi dystrybucji energii</w:t>
      </w:r>
      <w:r w:rsidR="00386372" w:rsidRPr="0013398B">
        <w:rPr>
          <w:rFonts w:ascii="Arial" w:hAnsi="Arial" w:cs="Arial"/>
          <w:sz w:val="14"/>
          <w:szCs w:val="14"/>
        </w:rPr>
        <w:t xml:space="preserve"> elektrycznej, z zastrzeżeniem </w:t>
      </w:r>
      <w:r w:rsidRPr="0013398B">
        <w:rPr>
          <w:rFonts w:ascii="Arial" w:hAnsi="Arial" w:cs="Arial"/>
          <w:sz w:val="14"/>
          <w:szCs w:val="14"/>
        </w:rPr>
        <w:t>§ 11;</w:t>
      </w:r>
    </w:p>
    <w:p w:rsidR="00327F33" w:rsidRPr="0013398B" w:rsidRDefault="00904090" w:rsidP="00327F33">
      <w:pPr>
        <w:pStyle w:val="Tekstpodstawowy21"/>
        <w:numPr>
          <w:ilvl w:val="1"/>
          <w:numId w:val="25"/>
        </w:numPr>
        <w:spacing w:line="276" w:lineRule="auto"/>
        <w:ind w:right="181"/>
        <w:rPr>
          <w:rFonts w:ascii="Arial" w:hAnsi="Arial" w:cs="Arial"/>
          <w:sz w:val="14"/>
          <w:szCs w:val="14"/>
        </w:rPr>
      </w:pPr>
      <w:r w:rsidRPr="0013398B">
        <w:rPr>
          <w:rFonts w:ascii="Arial" w:hAnsi="Arial" w:cs="Arial"/>
          <w:sz w:val="14"/>
          <w:szCs w:val="14"/>
        </w:rPr>
        <w:t xml:space="preserve">niewykonania lub nienależytego wykonania przez </w:t>
      </w:r>
      <w:r w:rsidRPr="0013398B">
        <w:rPr>
          <w:rFonts w:ascii="Arial" w:hAnsi="Arial" w:cs="Arial"/>
          <w:b/>
          <w:sz w:val="14"/>
          <w:szCs w:val="14"/>
        </w:rPr>
        <w:t>Klienta</w:t>
      </w:r>
      <w:r w:rsidRPr="0013398B">
        <w:rPr>
          <w:rFonts w:ascii="Arial" w:hAnsi="Arial" w:cs="Arial"/>
          <w:sz w:val="14"/>
          <w:szCs w:val="14"/>
        </w:rPr>
        <w:t xml:space="preserve"> obowiązku wniesienia zabezpieczenia;</w:t>
      </w:r>
    </w:p>
    <w:p w:rsidR="00904090" w:rsidRPr="0013398B" w:rsidRDefault="00904090" w:rsidP="00327F33">
      <w:pPr>
        <w:pStyle w:val="Tekstpodstawowy21"/>
        <w:numPr>
          <w:ilvl w:val="1"/>
          <w:numId w:val="25"/>
        </w:numPr>
        <w:spacing w:line="276" w:lineRule="auto"/>
        <w:ind w:right="181"/>
        <w:rPr>
          <w:rFonts w:ascii="Arial" w:hAnsi="Arial" w:cs="Arial"/>
          <w:sz w:val="14"/>
          <w:szCs w:val="14"/>
        </w:rPr>
      </w:pPr>
      <w:r w:rsidRPr="0013398B">
        <w:rPr>
          <w:rFonts w:ascii="Arial" w:hAnsi="Arial" w:cs="Arial"/>
          <w:sz w:val="14"/>
          <w:szCs w:val="14"/>
        </w:rPr>
        <w:t xml:space="preserve">zajścia przyczyn przewidzianych przepisami prawa, w szczególności jeżeli dalsza realizacja </w:t>
      </w:r>
      <w:r w:rsidRPr="0013398B">
        <w:rPr>
          <w:rFonts w:ascii="Arial" w:hAnsi="Arial" w:cs="Arial"/>
          <w:b/>
          <w:sz w:val="14"/>
          <w:szCs w:val="14"/>
        </w:rPr>
        <w:t xml:space="preserve">Umowy </w:t>
      </w:r>
      <w:r w:rsidRPr="0013398B">
        <w:rPr>
          <w:rFonts w:ascii="Arial" w:hAnsi="Arial" w:cs="Arial"/>
          <w:sz w:val="14"/>
          <w:szCs w:val="14"/>
        </w:rPr>
        <w:t xml:space="preserve">naraziłaby </w:t>
      </w:r>
      <w:r w:rsidRPr="0013398B">
        <w:rPr>
          <w:rFonts w:ascii="Arial" w:hAnsi="Arial" w:cs="Arial"/>
          <w:b/>
          <w:sz w:val="14"/>
          <w:szCs w:val="14"/>
        </w:rPr>
        <w:t xml:space="preserve">Sprzedawcę </w:t>
      </w:r>
      <w:r w:rsidR="00327F33" w:rsidRPr="0013398B">
        <w:rPr>
          <w:rFonts w:ascii="Arial" w:hAnsi="Arial" w:cs="Arial"/>
          <w:sz w:val="14"/>
          <w:szCs w:val="14"/>
        </w:rPr>
        <w:t xml:space="preserve">na </w:t>
      </w:r>
      <w:r w:rsidRPr="0013398B">
        <w:rPr>
          <w:rFonts w:ascii="Arial" w:hAnsi="Arial" w:cs="Arial"/>
          <w:sz w:val="14"/>
          <w:szCs w:val="14"/>
        </w:rPr>
        <w:t>odpowiedzialność wobec osób trzecich.</w:t>
      </w:r>
    </w:p>
    <w:p w:rsidR="00327F33" w:rsidRPr="0013398B" w:rsidRDefault="00904090" w:rsidP="00327F33">
      <w:pPr>
        <w:pStyle w:val="Tekstpodstawowy21"/>
        <w:numPr>
          <w:ilvl w:val="0"/>
          <w:numId w:val="21"/>
        </w:numPr>
        <w:spacing w:line="276" w:lineRule="auto"/>
        <w:ind w:right="181"/>
        <w:rPr>
          <w:rFonts w:ascii="Arial" w:hAnsi="Arial" w:cs="Arial"/>
          <w:sz w:val="14"/>
          <w:szCs w:val="14"/>
        </w:rPr>
      </w:pPr>
      <w:r w:rsidRPr="0013398B">
        <w:rPr>
          <w:rFonts w:ascii="Arial" w:hAnsi="Arial" w:cs="Arial"/>
          <w:b/>
          <w:sz w:val="14"/>
          <w:szCs w:val="14"/>
        </w:rPr>
        <w:t>Umowa</w:t>
      </w:r>
      <w:r w:rsidRPr="0013398B">
        <w:rPr>
          <w:rFonts w:ascii="Arial" w:hAnsi="Arial" w:cs="Arial"/>
          <w:sz w:val="14"/>
          <w:szCs w:val="14"/>
        </w:rPr>
        <w:t xml:space="preserve"> może być rozwiązana przez </w:t>
      </w:r>
      <w:r w:rsidRPr="0013398B">
        <w:rPr>
          <w:rFonts w:ascii="Arial" w:hAnsi="Arial" w:cs="Arial"/>
          <w:b/>
          <w:bCs/>
          <w:sz w:val="14"/>
          <w:szCs w:val="14"/>
        </w:rPr>
        <w:t>Sprzedawcę</w:t>
      </w:r>
      <w:r w:rsidRPr="0013398B">
        <w:rPr>
          <w:rFonts w:ascii="Arial" w:hAnsi="Arial" w:cs="Arial"/>
          <w:sz w:val="14"/>
          <w:szCs w:val="14"/>
        </w:rPr>
        <w:t xml:space="preserve"> bez zachowania okresu wypowiedzenia w całości lub części po upływie 2 dni od wyznaczonego pisemnie przez </w:t>
      </w:r>
      <w:r w:rsidRPr="0013398B">
        <w:rPr>
          <w:rFonts w:ascii="Arial" w:hAnsi="Arial" w:cs="Arial"/>
          <w:b/>
          <w:bCs/>
          <w:sz w:val="14"/>
          <w:szCs w:val="14"/>
        </w:rPr>
        <w:t>OSD</w:t>
      </w:r>
      <w:r w:rsidRPr="0013398B">
        <w:rPr>
          <w:rFonts w:ascii="Arial" w:hAnsi="Arial" w:cs="Arial"/>
          <w:sz w:val="14"/>
          <w:szCs w:val="14"/>
        </w:rPr>
        <w:t xml:space="preserve"> terminu usunięcia stwierdzonych nieprawidłowości jeśli nie zostały one usunięte przez </w:t>
      </w:r>
      <w:r w:rsidRPr="0013398B">
        <w:rPr>
          <w:rFonts w:ascii="Arial" w:hAnsi="Arial" w:cs="Arial"/>
          <w:b/>
          <w:bCs/>
          <w:sz w:val="14"/>
          <w:szCs w:val="14"/>
        </w:rPr>
        <w:t>Klienta</w:t>
      </w:r>
      <w:r w:rsidRPr="0013398B">
        <w:rPr>
          <w:rFonts w:ascii="Arial" w:hAnsi="Arial" w:cs="Arial"/>
          <w:sz w:val="14"/>
          <w:szCs w:val="14"/>
        </w:rPr>
        <w:t xml:space="preserve"> w zakresie dotyczącym:</w:t>
      </w:r>
    </w:p>
    <w:p w:rsidR="00327F33" w:rsidRPr="0013398B" w:rsidRDefault="00904090" w:rsidP="00327F33">
      <w:pPr>
        <w:pStyle w:val="Tekstpodstawowy21"/>
        <w:numPr>
          <w:ilvl w:val="1"/>
          <w:numId w:val="26"/>
        </w:numPr>
        <w:spacing w:line="276" w:lineRule="auto"/>
        <w:ind w:right="181"/>
        <w:rPr>
          <w:rFonts w:ascii="Arial" w:hAnsi="Arial" w:cs="Arial"/>
          <w:sz w:val="14"/>
          <w:szCs w:val="14"/>
        </w:rPr>
      </w:pPr>
      <w:r w:rsidRPr="0013398B">
        <w:rPr>
          <w:rFonts w:ascii="Arial" w:hAnsi="Arial" w:cs="Arial"/>
          <w:sz w:val="14"/>
          <w:szCs w:val="14"/>
        </w:rPr>
        <w:t xml:space="preserve">wprowadzania do sieci </w:t>
      </w:r>
      <w:r w:rsidRPr="0013398B">
        <w:rPr>
          <w:rFonts w:ascii="Arial" w:hAnsi="Arial" w:cs="Arial"/>
          <w:b/>
          <w:bCs/>
          <w:sz w:val="14"/>
          <w:szCs w:val="14"/>
        </w:rPr>
        <w:t>OSD</w:t>
      </w:r>
      <w:r w:rsidRPr="0013398B">
        <w:rPr>
          <w:rFonts w:ascii="Arial" w:hAnsi="Arial" w:cs="Arial"/>
          <w:sz w:val="14"/>
          <w:szCs w:val="14"/>
        </w:rPr>
        <w:t xml:space="preserve"> zakłóceń przekraczających dopuszczalne poziomy, określone zgodnie z obowiązującymi przepisami prawa;</w:t>
      </w:r>
    </w:p>
    <w:p w:rsidR="00327F33" w:rsidRPr="0013398B" w:rsidRDefault="00904090" w:rsidP="00327F33">
      <w:pPr>
        <w:pStyle w:val="Tekstpodstawowy21"/>
        <w:numPr>
          <w:ilvl w:val="1"/>
          <w:numId w:val="26"/>
        </w:numPr>
        <w:spacing w:line="276" w:lineRule="auto"/>
        <w:ind w:right="181"/>
        <w:rPr>
          <w:rFonts w:ascii="Arial" w:hAnsi="Arial" w:cs="Arial"/>
          <w:sz w:val="14"/>
          <w:szCs w:val="14"/>
        </w:rPr>
      </w:pPr>
      <w:r w:rsidRPr="0013398B">
        <w:rPr>
          <w:rFonts w:ascii="Arial" w:hAnsi="Arial" w:cs="Arial"/>
          <w:sz w:val="14"/>
          <w:szCs w:val="14"/>
        </w:rPr>
        <w:t xml:space="preserve">utrzymywania przez </w:t>
      </w:r>
      <w:r w:rsidRPr="0013398B">
        <w:rPr>
          <w:rFonts w:ascii="Arial" w:hAnsi="Arial" w:cs="Arial"/>
          <w:b/>
          <w:bCs/>
          <w:sz w:val="14"/>
          <w:szCs w:val="14"/>
        </w:rPr>
        <w:t>Klienta</w:t>
      </w:r>
      <w:r w:rsidRPr="0013398B">
        <w:rPr>
          <w:rFonts w:ascii="Arial" w:hAnsi="Arial" w:cs="Arial"/>
          <w:sz w:val="14"/>
          <w:szCs w:val="14"/>
        </w:rPr>
        <w:t xml:space="preserve"> </w:t>
      </w:r>
      <w:r w:rsidRPr="0013398B">
        <w:rPr>
          <w:rFonts w:ascii="Arial" w:hAnsi="Arial" w:cs="Arial"/>
          <w:b/>
          <w:sz w:val="14"/>
          <w:szCs w:val="14"/>
        </w:rPr>
        <w:t>obiektu</w:t>
      </w:r>
      <w:r w:rsidRPr="0013398B">
        <w:rPr>
          <w:rFonts w:ascii="Arial" w:hAnsi="Arial" w:cs="Arial"/>
          <w:sz w:val="14"/>
          <w:szCs w:val="14"/>
        </w:rPr>
        <w:t>, własnej sieci, instalacji lub obiektów budowlanych w sposób zagrażający prawidłowemu funkcjonowaniu sieci zasilającej;</w:t>
      </w:r>
    </w:p>
    <w:p w:rsidR="00327F33" w:rsidRPr="0013398B" w:rsidRDefault="00904090" w:rsidP="00327F33">
      <w:pPr>
        <w:pStyle w:val="Tekstpodstawowy21"/>
        <w:numPr>
          <w:ilvl w:val="1"/>
          <w:numId w:val="26"/>
        </w:numPr>
        <w:spacing w:line="276" w:lineRule="auto"/>
        <w:ind w:right="181"/>
        <w:rPr>
          <w:rFonts w:ascii="Arial" w:hAnsi="Arial" w:cs="Arial"/>
          <w:sz w:val="14"/>
          <w:szCs w:val="14"/>
        </w:rPr>
      </w:pPr>
      <w:r w:rsidRPr="0013398B">
        <w:rPr>
          <w:rFonts w:ascii="Arial" w:hAnsi="Arial" w:cs="Arial"/>
          <w:sz w:val="14"/>
          <w:szCs w:val="14"/>
        </w:rPr>
        <w:t xml:space="preserve">uniemożliwienia upoważnionym przedstawicielom </w:t>
      </w:r>
      <w:r w:rsidRPr="0013398B">
        <w:rPr>
          <w:rFonts w:ascii="Arial" w:hAnsi="Arial" w:cs="Arial"/>
          <w:b/>
          <w:bCs/>
          <w:sz w:val="14"/>
          <w:szCs w:val="14"/>
        </w:rPr>
        <w:t>OSD</w:t>
      </w:r>
      <w:r w:rsidRPr="0013398B">
        <w:rPr>
          <w:rFonts w:ascii="Arial" w:hAnsi="Arial" w:cs="Arial"/>
          <w:sz w:val="14"/>
          <w:szCs w:val="14"/>
        </w:rPr>
        <w:t xml:space="preserve"> dostępu wraz </w:t>
      </w:r>
      <w:r w:rsidR="00386372" w:rsidRPr="0013398B">
        <w:rPr>
          <w:rFonts w:ascii="Arial" w:hAnsi="Arial" w:cs="Arial"/>
          <w:sz w:val="14"/>
          <w:szCs w:val="14"/>
        </w:rPr>
        <w:br/>
      </w:r>
      <w:r w:rsidRPr="0013398B">
        <w:rPr>
          <w:rFonts w:ascii="Arial" w:hAnsi="Arial" w:cs="Arial"/>
          <w:sz w:val="14"/>
          <w:szCs w:val="14"/>
        </w:rPr>
        <w:t xml:space="preserve">z niezbędnym sprzętem, do elementów sieci i urządzeń, będących własnością </w:t>
      </w:r>
      <w:r w:rsidRPr="0013398B">
        <w:rPr>
          <w:rFonts w:ascii="Arial" w:hAnsi="Arial" w:cs="Arial"/>
          <w:b/>
          <w:bCs/>
          <w:sz w:val="14"/>
          <w:szCs w:val="14"/>
        </w:rPr>
        <w:t>OSD</w:t>
      </w:r>
      <w:r w:rsidRPr="0013398B">
        <w:rPr>
          <w:rFonts w:ascii="Arial" w:hAnsi="Arial" w:cs="Arial"/>
          <w:sz w:val="14"/>
          <w:szCs w:val="14"/>
        </w:rPr>
        <w:t xml:space="preserve">, znajdujących się na terenie lub w obiekcie </w:t>
      </w:r>
      <w:r w:rsidRPr="0013398B">
        <w:rPr>
          <w:rFonts w:ascii="Arial" w:hAnsi="Arial" w:cs="Arial"/>
          <w:b/>
          <w:bCs/>
          <w:sz w:val="14"/>
          <w:szCs w:val="14"/>
        </w:rPr>
        <w:t>Klienta</w:t>
      </w:r>
      <w:r w:rsidRPr="0013398B">
        <w:rPr>
          <w:rFonts w:ascii="Arial" w:hAnsi="Arial" w:cs="Arial"/>
          <w:sz w:val="14"/>
          <w:szCs w:val="14"/>
        </w:rPr>
        <w:t>, w celu usunięcia awarii w sieci;</w:t>
      </w:r>
    </w:p>
    <w:p w:rsidR="00904090" w:rsidRPr="0013398B" w:rsidRDefault="00904090" w:rsidP="00327F33">
      <w:pPr>
        <w:pStyle w:val="Tekstpodstawowy21"/>
        <w:numPr>
          <w:ilvl w:val="1"/>
          <w:numId w:val="26"/>
        </w:numPr>
        <w:spacing w:line="276" w:lineRule="auto"/>
        <w:ind w:right="181"/>
        <w:rPr>
          <w:rFonts w:ascii="Arial" w:hAnsi="Arial" w:cs="Arial"/>
          <w:sz w:val="14"/>
          <w:szCs w:val="14"/>
        </w:rPr>
      </w:pPr>
      <w:r w:rsidRPr="0013398B">
        <w:rPr>
          <w:rFonts w:ascii="Arial" w:hAnsi="Arial" w:cs="Arial"/>
          <w:sz w:val="14"/>
          <w:szCs w:val="14"/>
        </w:rPr>
        <w:t>pobierania mocy w wysokości przekraczającej wielkość mocy przyłączeniowej.</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sz w:val="14"/>
          <w:szCs w:val="14"/>
        </w:rPr>
        <w:t xml:space="preserve">Rozwiązanie lub wygaśnięcie </w:t>
      </w:r>
      <w:r w:rsidRPr="0013398B">
        <w:rPr>
          <w:rFonts w:ascii="Arial" w:hAnsi="Arial" w:cs="Arial"/>
          <w:b/>
          <w:sz w:val="14"/>
          <w:szCs w:val="14"/>
        </w:rPr>
        <w:t>Umowy</w:t>
      </w:r>
      <w:r w:rsidRPr="0013398B">
        <w:rPr>
          <w:rFonts w:ascii="Arial" w:hAnsi="Arial" w:cs="Arial"/>
          <w:sz w:val="14"/>
          <w:szCs w:val="14"/>
        </w:rPr>
        <w:t xml:space="preserve"> nie zwalnia </w:t>
      </w:r>
      <w:r w:rsidRPr="0013398B">
        <w:rPr>
          <w:rFonts w:ascii="Arial" w:hAnsi="Arial" w:cs="Arial"/>
          <w:b/>
          <w:sz w:val="14"/>
          <w:szCs w:val="14"/>
        </w:rPr>
        <w:t>Klienta</w:t>
      </w:r>
      <w:r w:rsidRPr="0013398B">
        <w:rPr>
          <w:rFonts w:ascii="Arial" w:hAnsi="Arial" w:cs="Arial"/>
          <w:sz w:val="14"/>
          <w:szCs w:val="14"/>
        </w:rPr>
        <w:t xml:space="preserve"> z obowiązku zapłaty za dostarczoną energię elektryczną i świadczone usługi dystrybucji na jej podstawie oraz uiszczenia innych opłat określonych w </w:t>
      </w:r>
      <w:r w:rsidRPr="0013398B">
        <w:rPr>
          <w:rFonts w:ascii="Arial" w:hAnsi="Arial" w:cs="Arial"/>
          <w:b/>
          <w:sz w:val="14"/>
          <w:szCs w:val="14"/>
        </w:rPr>
        <w:t>Umowie</w:t>
      </w:r>
      <w:r w:rsidRPr="0013398B">
        <w:rPr>
          <w:rFonts w:ascii="Arial" w:hAnsi="Arial" w:cs="Arial"/>
          <w:sz w:val="14"/>
          <w:szCs w:val="14"/>
        </w:rPr>
        <w:t>,</w:t>
      </w:r>
      <w:r w:rsidRPr="0013398B">
        <w:rPr>
          <w:rFonts w:ascii="Arial" w:hAnsi="Arial" w:cs="Arial"/>
          <w:b/>
          <w:sz w:val="14"/>
          <w:szCs w:val="14"/>
        </w:rPr>
        <w:t xml:space="preserve"> Taryfie OSD</w:t>
      </w:r>
      <w:r w:rsidR="00BB62FC" w:rsidRPr="0013398B">
        <w:rPr>
          <w:rFonts w:ascii="Arial" w:hAnsi="Arial" w:cs="Arial"/>
          <w:sz w:val="14"/>
          <w:szCs w:val="14"/>
        </w:rPr>
        <w:t>,</w:t>
      </w:r>
      <w:r w:rsidRPr="0013398B">
        <w:rPr>
          <w:rFonts w:ascii="Arial" w:hAnsi="Arial" w:cs="Arial"/>
          <w:b/>
          <w:sz w:val="14"/>
          <w:szCs w:val="14"/>
        </w:rPr>
        <w:t xml:space="preserve"> Taryfie Sprzedawcy </w:t>
      </w:r>
      <w:r w:rsidRPr="0013398B">
        <w:rPr>
          <w:rFonts w:ascii="Arial" w:hAnsi="Arial" w:cs="Arial"/>
          <w:sz w:val="14"/>
          <w:szCs w:val="14"/>
        </w:rPr>
        <w:t>lub</w:t>
      </w:r>
      <w:r w:rsidRPr="0013398B">
        <w:rPr>
          <w:rFonts w:ascii="Arial" w:hAnsi="Arial" w:cs="Arial"/>
          <w:b/>
          <w:sz w:val="14"/>
          <w:szCs w:val="14"/>
        </w:rPr>
        <w:t xml:space="preserve"> Cenniku</w:t>
      </w:r>
      <w:r w:rsidRPr="0013398B">
        <w:rPr>
          <w:rFonts w:ascii="Arial" w:hAnsi="Arial" w:cs="Arial"/>
          <w:sz w:val="14"/>
          <w:szCs w:val="14"/>
        </w:rPr>
        <w:t xml:space="preserve">. </w:t>
      </w:r>
    </w:p>
    <w:p w:rsidR="00904090" w:rsidRPr="0013398B" w:rsidRDefault="00904090" w:rsidP="00B45EBB">
      <w:pPr>
        <w:pStyle w:val="Tekstpodstawowy21"/>
        <w:numPr>
          <w:ilvl w:val="0"/>
          <w:numId w:val="21"/>
        </w:numPr>
        <w:spacing w:line="276" w:lineRule="auto"/>
        <w:ind w:right="181"/>
        <w:rPr>
          <w:rFonts w:ascii="Arial" w:hAnsi="Arial" w:cs="Arial"/>
          <w:sz w:val="14"/>
          <w:szCs w:val="14"/>
        </w:rPr>
      </w:pPr>
      <w:r w:rsidRPr="0013398B">
        <w:rPr>
          <w:rFonts w:ascii="Arial" w:hAnsi="Arial" w:cs="Arial"/>
          <w:sz w:val="14"/>
          <w:szCs w:val="14"/>
        </w:rPr>
        <w:t xml:space="preserve">Oświadczenie o wypowiedzeniu </w:t>
      </w:r>
      <w:r w:rsidRPr="0013398B">
        <w:rPr>
          <w:rFonts w:ascii="Arial" w:hAnsi="Arial" w:cs="Arial"/>
          <w:b/>
          <w:sz w:val="14"/>
          <w:szCs w:val="14"/>
        </w:rPr>
        <w:t>Umowy</w:t>
      </w:r>
      <w:r w:rsidRPr="0013398B">
        <w:rPr>
          <w:rFonts w:ascii="Arial" w:hAnsi="Arial" w:cs="Arial"/>
          <w:sz w:val="14"/>
          <w:szCs w:val="14"/>
        </w:rPr>
        <w:t xml:space="preserve"> lub jej rozwiązaniu wymaga formy pisemnej pod rygorem nieważności.</w:t>
      </w:r>
    </w:p>
    <w:p w:rsidR="00904090" w:rsidRPr="0013398B" w:rsidRDefault="00904090" w:rsidP="00B45EBB">
      <w:pPr>
        <w:spacing w:after="0"/>
        <w:ind w:left="284"/>
        <w:jc w:val="center"/>
        <w:rPr>
          <w:rFonts w:ascii="Arial" w:hAnsi="Arial" w:cs="Arial"/>
          <w:b/>
          <w:bCs/>
          <w:sz w:val="14"/>
          <w:szCs w:val="14"/>
        </w:rPr>
      </w:pPr>
    </w:p>
    <w:p w:rsidR="00904090" w:rsidRPr="0013398B" w:rsidRDefault="00904090" w:rsidP="00B45EBB">
      <w:pPr>
        <w:spacing w:after="0"/>
        <w:ind w:left="284"/>
        <w:jc w:val="center"/>
        <w:rPr>
          <w:rFonts w:ascii="Arial" w:hAnsi="Arial" w:cs="Arial"/>
          <w:b/>
          <w:bCs/>
          <w:sz w:val="14"/>
          <w:szCs w:val="14"/>
        </w:rPr>
      </w:pPr>
      <w:r w:rsidRPr="0013398B">
        <w:rPr>
          <w:rFonts w:ascii="Arial" w:hAnsi="Arial" w:cs="Arial"/>
          <w:b/>
          <w:bCs/>
          <w:sz w:val="14"/>
          <w:szCs w:val="14"/>
        </w:rPr>
        <w:sym w:font="Arial" w:char="00A7"/>
      </w:r>
      <w:r w:rsidRPr="0013398B">
        <w:rPr>
          <w:rFonts w:ascii="Arial" w:hAnsi="Arial" w:cs="Arial"/>
          <w:b/>
          <w:bCs/>
          <w:sz w:val="14"/>
          <w:szCs w:val="14"/>
        </w:rPr>
        <w:t xml:space="preserve"> 13</w:t>
      </w:r>
    </w:p>
    <w:p w:rsidR="00904090" w:rsidRPr="0013398B" w:rsidRDefault="00904090" w:rsidP="00B45EBB">
      <w:pPr>
        <w:spacing w:after="0"/>
        <w:ind w:left="284"/>
        <w:jc w:val="center"/>
        <w:rPr>
          <w:rFonts w:ascii="Arial" w:hAnsi="Arial" w:cs="Arial"/>
          <w:b/>
          <w:bCs/>
          <w:sz w:val="14"/>
          <w:szCs w:val="14"/>
        </w:rPr>
      </w:pPr>
      <w:r w:rsidRPr="0013398B">
        <w:rPr>
          <w:rFonts w:ascii="Arial" w:hAnsi="Arial" w:cs="Arial"/>
          <w:b/>
          <w:bCs/>
          <w:sz w:val="14"/>
          <w:szCs w:val="14"/>
        </w:rPr>
        <w:t>ZMIANA WARUNKÓW UMOWY</w:t>
      </w:r>
    </w:p>
    <w:p w:rsidR="00904090" w:rsidRPr="0013398B" w:rsidRDefault="00904090" w:rsidP="00B45EBB">
      <w:pPr>
        <w:spacing w:after="0"/>
        <w:ind w:left="284"/>
        <w:jc w:val="center"/>
        <w:rPr>
          <w:rFonts w:ascii="Arial" w:hAnsi="Arial" w:cs="Arial"/>
          <w:b/>
          <w:bCs/>
          <w:sz w:val="10"/>
          <w:szCs w:val="10"/>
        </w:rPr>
      </w:pPr>
    </w:p>
    <w:p w:rsidR="00904090" w:rsidRPr="0013398B" w:rsidRDefault="00904090" w:rsidP="00B45EBB">
      <w:pPr>
        <w:numPr>
          <w:ilvl w:val="0"/>
          <w:numId w:val="20"/>
        </w:numPr>
        <w:tabs>
          <w:tab w:val="left" w:pos="360"/>
        </w:tabs>
        <w:suppressAutoHyphens/>
        <w:spacing w:after="0"/>
        <w:jc w:val="both"/>
        <w:rPr>
          <w:rFonts w:ascii="Arial" w:hAnsi="Arial" w:cs="Arial"/>
          <w:sz w:val="14"/>
          <w:szCs w:val="14"/>
        </w:rPr>
      </w:pPr>
      <w:r w:rsidRPr="0013398B">
        <w:rPr>
          <w:rFonts w:ascii="Arial" w:hAnsi="Arial" w:cs="Arial"/>
          <w:sz w:val="14"/>
          <w:szCs w:val="14"/>
        </w:rPr>
        <w:t xml:space="preserve">Wszelkie zmiany lub uzupełnienia </w:t>
      </w:r>
      <w:r w:rsidRPr="0013398B">
        <w:rPr>
          <w:rFonts w:ascii="Arial" w:hAnsi="Arial" w:cs="Arial"/>
          <w:b/>
          <w:bCs/>
          <w:sz w:val="14"/>
          <w:szCs w:val="14"/>
        </w:rPr>
        <w:t>Umowy</w:t>
      </w:r>
      <w:r w:rsidRPr="0013398B">
        <w:rPr>
          <w:rFonts w:ascii="Arial" w:hAnsi="Arial" w:cs="Arial"/>
          <w:bCs/>
          <w:sz w:val="14"/>
          <w:szCs w:val="14"/>
        </w:rPr>
        <w:t>, o ile</w:t>
      </w:r>
      <w:r w:rsidRPr="0013398B">
        <w:rPr>
          <w:rFonts w:ascii="Arial" w:hAnsi="Arial" w:cs="Arial"/>
          <w:b/>
          <w:bCs/>
          <w:sz w:val="14"/>
          <w:szCs w:val="14"/>
        </w:rPr>
        <w:t xml:space="preserve"> Umowa </w:t>
      </w:r>
      <w:r w:rsidRPr="0013398B">
        <w:rPr>
          <w:rFonts w:ascii="Arial" w:hAnsi="Arial" w:cs="Arial"/>
          <w:bCs/>
          <w:sz w:val="14"/>
          <w:szCs w:val="14"/>
        </w:rPr>
        <w:t>nie stanowi inaczej,</w:t>
      </w:r>
      <w:r w:rsidRPr="0013398B">
        <w:rPr>
          <w:rFonts w:ascii="Arial" w:hAnsi="Arial" w:cs="Arial"/>
          <w:sz w:val="14"/>
          <w:szCs w:val="14"/>
        </w:rPr>
        <w:t xml:space="preserve"> wymagają formy pisemnego aneksu do </w:t>
      </w:r>
      <w:r w:rsidRPr="0013398B">
        <w:rPr>
          <w:rFonts w:ascii="Arial" w:hAnsi="Arial" w:cs="Arial"/>
          <w:b/>
          <w:bCs/>
          <w:sz w:val="14"/>
          <w:szCs w:val="14"/>
        </w:rPr>
        <w:t>Umowy</w:t>
      </w:r>
      <w:r w:rsidRPr="0013398B">
        <w:rPr>
          <w:rFonts w:ascii="Arial" w:hAnsi="Arial" w:cs="Arial"/>
          <w:sz w:val="14"/>
          <w:szCs w:val="14"/>
        </w:rPr>
        <w:t xml:space="preserve"> pod rygorem nieważności, z zastrzeżeniem postanowień poniższych.</w:t>
      </w:r>
    </w:p>
    <w:p w:rsidR="00904090" w:rsidRPr="0013398B" w:rsidRDefault="00904090" w:rsidP="00B45EBB">
      <w:pPr>
        <w:numPr>
          <w:ilvl w:val="0"/>
          <w:numId w:val="20"/>
        </w:numPr>
        <w:tabs>
          <w:tab w:val="left" w:pos="360"/>
        </w:tabs>
        <w:suppressAutoHyphens/>
        <w:spacing w:after="0"/>
        <w:jc w:val="both"/>
        <w:rPr>
          <w:rFonts w:ascii="Arial" w:hAnsi="Arial" w:cs="Arial"/>
          <w:i/>
          <w:sz w:val="14"/>
          <w:szCs w:val="14"/>
        </w:rPr>
      </w:pPr>
      <w:r w:rsidRPr="0013398B">
        <w:rPr>
          <w:rFonts w:ascii="Arial" w:hAnsi="Arial" w:cs="Arial"/>
          <w:sz w:val="14"/>
          <w:szCs w:val="14"/>
        </w:rPr>
        <w:t xml:space="preserve">W razie zmiany przepisów prawa mających zastosowanie do </w:t>
      </w:r>
      <w:r w:rsidRPr="0013398B">
        <w:rPr>
          <w:rFonts w:ascii="Arial" w:hAnsi="Arial" w:cs="Arial"/>
          <w:b/>
          <w:sz w:val="14"/>
          <w:szCs w:val="14"/>
        </w:rPr>
        <w:t>Umowy</w:t>
      </w:r>
      <w:r w:rsidRPr="0013398B">
        <w:rPr>
          <w:rFonts w:ascii="Arial" w:hAnsi="Arial" w:cs="Arial"/>
          <w:sz w:val="14"/>
          <w:szCs w:val="14"/>
        </w:rPr>
        <w:t xml:space="preserve">, jej postanowienia z nimi sprzeczne tracą ważność, zaś w ich miejsce będą miały zastosowanie przepisy znowelizowanego prawa bez konieczności zawierania aneksu do </w:t>
      </w:r>
      <w:r w:rsidRPr="0013398B">
        <w:rPr>
          <w:rFonts w:ascii="Arial" w:hAnsi="Arial" w:cs="Arial"/>
          <w:b/>
          <w:sz w:val="14"/>
          <w:szCs w:val="14"/>
        </w:rPr>
        <w:t>Umowy</w:t>
      </w:r>
      <w:r w:rsidRPr="0013398B">
        <w:rPr>
          <w:rFonts w:ascii="Arial" w:hAnsi="Arial" w:cs="Arial"/>
          <w:sz w:val="14"/>
          <w:szCs w:val="14"/>
        </w:rPr>
        <w:t xml:space="preserve">. </w:t>
      </w:r>
    </w:p>
    <w:p w:rsidR="00904090" w:rsidRPr="0013398B" w:rsidRDefault="00904090" w:rsidP="00751168">
      <w:pPr>
        <w:numPr>
          <w:ilvl w:val="0"/>
          <w:numId w:val="20"/>
        </w:numPr>
        <w:suppressAutoHyphens/>
        <w:spacing w:after="0"/>
        <w:jc w:val="both"/>
        <w:rPr>
          <w:rFonts w:ascii="Arial" w:hAnsi="Arial" w:cs="Arial"/>
          <w:i/>
          <w:iCs/>
          <w:sz w:val="14"/>
          <w:szCs w:val="14"/>
        </w:rPr>
      </w:pPr>
      <w:r w:rsidRPr="0013398B">
        <w:rPr>
          <w:rFonts w:ascii="Arial" w:hAnsi="Arial" w:cs="Arial"/>
          <w:iCs/>
          <w:sz w:val="14"/>
          <w:szCs w:val="14"/>
        </w:rPr>
        <w:t xml:space="preserve">Forma aneksu nie jest wymagana do zmian </w:t>
      </w:r>
      <w:r w:rsidRPr="0013398B">
        <w:rPr>
          <w:rFonts w:ascii="Arial" w:hAnsi="Arial" w:cs="Arial"/>
          <w:b/>
          <w:iCs/>
          <w:sz w:val="14"/>
          <w:szCs w:val="14"/>
        </w:rPr>
        <w:t>Umowy</w:t>
      </w:r>
      <w:r w:rsidRPr="0013398B">
        <w:rPr>
          <w:rFonts w:ascii="Arial" w:hAnsi="Arial" w:cs="Arial"/>
          <w:iCs/>
          <w:sz w:val="14"/>
          <w:szCs w:val="14"/>
        </w:rPr>
        <w:t xml:space="preserve"> będących następstwem udokumentowanej wymiany elementów </w:t>
      </w:r>
      <w:r w:rsidRPr="0013398B">
        <w:rPr>
          <w:rFonts w:ascii="Arial" w:hAnsi="Arial" w:cs="Arial"/>
          <w:b/>
          <w:iCs/>
          <w:sz w:val="14"/>
          <w:szCs w:val="14"/>
        </w:rPr>
        <w:t>układu pomiarowo-</w:t>
      </w:r>
      <w:r w:rsidRPr="0013398B">
        <w:rPr>
          <w:rFonts w:ascii="Arial" w:hAnsi="Arial" w:cs="Arial"/>
          <w:b/>
          <w:sz w:val="14"/>
          <w:szCs w:val="14"/>
        </w:rPr>
        <w:t>rozliczeniowego</w:t>
      </w:r>
      <w:r w:rsidR="00751168">
        <w:rPr>
          <w:rFonts w:ascii="Arial" w:hAnsi="Arial" w:cs="Arial"/>
          <w:b/>
          <w:sz w:val="14"/>
          <w:szCs w:val="14"/>
        </w:rPr>
        <w:t xml:space="preserve"> </w:t>
      </w:r>
      <w:r w:rsidR="00751168" w:rsidRPr="00751168">
        <w:rPr>
          <w:rFonts w:ascii="Arial" w:hAnsi="Arial" w:cs="Arial"/>
          <w:sz w:val="14"/>
          <w:szCs w:val="14"/>
        </w:rPr>
        <w:t>oraz zmiany kodu PPE. O zmianie kodu PPE Klient zostanie poinformowany przez Sprzedawcę</w:t>
      </w:r>
      <w:r w:rsidRPr="0013398B">
        <w:rPr>
          <w:rFonts w:ascii="Arial" w:hAnsi="Arial" w:cs="Arial"/>
          <w:sz w:val="14"/>
          <w:szCs w:val="14"/>
        </w:rPr>
        <w:t>.</w:t>
      </w:r>
      <w:r w:rsidRPr="0013398B">
        <w:rPr>
          <w:rFonts w:ascii="Arial" w:hAnsi="Arial" w:cs="Arial"/>
          <w:iCs/>
          <w:sz w:val="14"/>
          <w:szCs w:val="14"/>
        </w:rPr>
        <w:t xml:space="preserve"> </w:t>
      </w:r>
    </w:p>
    <w:p w:rsidR="00904090" w:rsidRPr="0013398B" w:rsidRDefault="00904090" w:rsidP="00B45EBB">
      <w:pPr>
        <w:pStyle w:val="Tekstpodstawowy3"/>
        <w:numPr>
          <w:ilvl w:val="0"/>
          <w:numId w:val="20"/>
        </w:numPr>
        <w:spacing w:after="0" w:line="276" w:lineRule="auto"/>
        <w:jc w:val="both"/>
        <w:rPr>
          <w:rFonts w:cs="Arial"/>
          <w:sz w:val="14"/>
          <w:szCs w:val="14"/>
        </w:rPr>
      </w:pPr>
      <w:r w:rsidRPr="0013398B">
        <w:rPr>
          <w:rFonts w:cs="Arial"/>
          <w:sz w:val="14"/>
          <w:szCs w:val="14"/>
        </w:rPr>
        <w:t xml:space="preserve">Aneksu do </w:t>
      </w:r>
      <w:r w:rsidRPr="0013398B">
        <w:rPr>
          <w:rFonts w:cs="Arial"/>
          <w:b/>
          <w:bCs/>
          <w:sz w:val="14"/>
          <w:szCs w:val="14"/>
        </w:rPr>
        <w:t>Umowy</w:t>
      </w:r>
      <w:r w:rsidRPr="0013398B">
        <w:rPr>
          <w:rFonts w:cs="Arial"/>
          <w:sz w:val="14"/>
          <w:szCs w:val="14"/>
        </w:rPr>
        <w:t xml:space="preserve"> nie sporządza się w przypadku zmiany adresu lub adresu korespondencyjnego </w:t>
      </w:r>
      <w:r w:rsidRPr="0013398B">
        <w:rPr>
          <w:rFonts w:cs="Arial"/>
          <w:b/>
          <w:sz w:val="14"/>
          <w:szCs w:val="14"/>
        </w:rPr>
        <w:t>Stron</w:t>
      </w:r>
      <w:r w:rsidRPr="0013398B">
        <w:rPr>
          <w:rFonts w:cs="Arial"/>
          <w:sz w:val="14"/>
          <w:szCs w:val="14"/>
        </w:rPr>
        <w:t xml:space="preserve"> </w:t>
      </w:r>
      <w:r w:rsidRPr="0013398B">
        <w:rPr>
          <w:rFonts w:cs="Arial"/>
          <w:b/>
          <w:sz w:val="14"/>
          <w:szCs w:val="14"/>
        </w:rPr>
        <w:t>Umowy</w:t>
      </w:r>
      <w:r w:rsidRPr="0013398B">
        <w:rPr>
          <w:rFonts w:cs="Arial"/>
          <w:sz w:val="14"/>
          <w:szCs w:val="14"/>
        </w:rPr>
        <w:t xml:space="preserve"> oraz zmiany rachunku bankowego </w:t>
      </w:r>
      <w:r w:rsidRPr="0013398B">
        <w:rPr>
          <w:rFonts w:cs="Arial"/>
          <w:b/>
          <w:bCs/>
          <w:sz w:val="14"/>
          <w:szCs w:val="14"/>
        </w:rPr>
        <w:t>Klienta</w:t>
      </w:r>
      <w:r w:rsidRPr="0013398B">
        <w:rPr>
          <w:rFonts w:cs="Arial"/>
          <w:sz w:val="14"/>
          <w:szCs w:val="14"/>
        </w:rPr>
        <w:t xml:space="preserve">; zmiany te następować będą na podstawie pisemnego zawiadomienia drugiej </w:t>
      </w:r>
      <w:r w:rsidRPr="0013398B">
        <w:rPr>
          <w:rFonts w:cs="Arial"/>
          <w:b/>
          <w:sz w:val="14"/>
          <w:szCs w:val="14"/>
        </w:rPr>
        <w:t>Strony</w:t>
      </w:r>
      <w:r w:rsidRPr="0013398B">
        <w:rPr>
          <w:rFonts w:cs="Arial"/>
          <w:sz w:val="14"/>
          <w:szCs w:val="14"/>
        </w:rPr>
        <w:t xml:space="preserve"> </w:t>
      </w:r>
      <w:r w:rsidRPr="0013398B">
        <w:rPr>
          <w:rFonts w:cs="Arial"/>
          <w:b/>
          <w:bCs/>
          <w:sz w:val="14"/>
          <w:szCs w:val="14"/>
        </w:rPr>
        <w:t>Umowy</w:t>
      </w:r>
      <w:r w:rsidRPr="0013398B">
        <w:rPr>
          <w:rFonts w:cs="Arial"/>
          <w:sz w:val="14"/>
          <w:szCs w:val="14"/>
        </w:rPr>
        <w:t>.</w:t>
      </w:r>
    </w:p>
    <w:p w:rsidR="00904090" w:rsidRPr="0013398B" w:rsidRDefault="00904090" w:rsidP="00B45EBB">
      <w:pPr>
        <w:numPr>
          <w:ilvl w:val="0"/>
          <w:numId w:val="20"/>
        </w:numPr>
        <w:tabs>
          <w:tab w:val="left" w:pos="360"/>
        </w:tabs>
        <w:suppressAutoHyphens/>
        <w:spacing w:after="0"/>
        <w:jc w:val="both"/>
        <w:rPr>
          <w:rFonts w:ascii="Arial" w:hAnsi="Arial" w:cs="Arial"/>
          <w:i/>
          <w:iCs/>
          <w:sz w:val="14"/>
          <w:szCs w:val="14"/>
        </w:rPr>
      </w:pPr>
      <w:r w:rsidRPr="0013398B">
        <w:rPr>
          <w:rFonts w:ascii="Arial" w:hAnsi="Arial" w:cs="Arial"/>
          <w:iCs/>
          <w:sz w:val="14"/>
          <w:szCs w:val="14"/>
        </w:rPr>
        <w:lastRenderedPageBreak/>
        <w:t xml:space="preserve">Zmiany </w:t>
      </w:r>
      <w:r w:rsidRPr="0013398B">
        <w:rPr>
          <w:rFonts w:ascii="Arial" w:hAnsi="Arial" w:cs="Arial"/>
          <w:b/>
          <w:iCs/>
          <w:sz w:val="14"/>
          <w:szCs w:val="14"/>
        </w:rPr>
        <w:t>Taryfy</w:t>
      </w:r>
      <w:r w:rsidRPr="0013398B">
        <w:rPr>
          <w:rFonts w:ascii="Arial" w:hAnsi="Arial" w:cs="Arial"/>
          <w:iCs/>
          <w:sz w:val="14"/>
          <w:szCs w:val="14"/>
        </w:rPr>
        <w:t xml:space="preserve"> </w:t>
      </w:r>
      <w:r w:rsidRPr="0013398B">
        <w:rPr>
          <w:rFonts w:ascii="Arial" w:hAnsi="Arial" w:cs="Arial"/>
          <w:b/>
          <w:iCs/>
          <w:sz w:val="14"/>
          <w:szCs w:val="14"/>
        </w:rPr>
        <w:t>OSD</w:t>
      </w:r>
      <w:r w:rsidRPr="0013398B">
        <w:rPr>
          <w:rFonts w:ascii="Arial" w:hAnsi="Arial" w:cs="Arial"/>
          <w:iCs/>
          <w:sz w:val="14"/>
          <w:szCs w:val="14"/>
        </w:rPr>
        <w:t xml:space="preserve"> odpowiednio w zakresie stawek i opłat wiążą </w:t>
      </w:r>
      <w:r w:rsidRPr="0013398B">
        <w:rPr>
          <w:rFonts w:ascii="Arial" w:hAnsi="Arial" w:cs="Arial"/>
          <w:b/>
          <w:iCs/>
          <w:sz w:val="14"/>
          <w:szCs w:val="14"/>
        </w:rPr>
        <w:t>Strony</w:t>
      </w:r>
      <w:r w:rsidRPr="0013398B">
        <w:rPr>
          <w:rFonts w:ascii="Arial" w:hAnsi="Arial" w:cs="Arial"/>
          <w:iCs/>
          <w:sz w:val="14"/>
          <w:szCs w:val="14"/>
        </w:rPr>
        <w:t xml:space="preserve"> bez konieczności sporządzenia aneksu do </w:t>
      </w:r>
      <w:r w:rsidRPr="0013398B">
        <w:rPr>
          <w:rFonts w:ascii="Arial" w:hAnsi="Arial" w:cs="Arial"/>
          <w:b/>
          <w:iCs/>
          <w:sz w:val="14"/>
          <w:szCs w:val="14"/>
        </w:rPr>
        <w:t>Umowy</w:t>
      </w:r>
      <w:r w:rsidRPr="0013398B">
        <w:rPr>
          <w:rFonts w:ascii="Arial" w:hAnsi="Arial" w:cs="Arial"/>
          <w:iCs/>
          <w:sz w:val="14"/>
          <w:szCs w:val="14"/>
        </w:rPr>
        <w:t xml:space="preserve"> z datą wejścia w życie zmienionej </w:t>
      </w:r>
      <w:r w:rsidRPr="0013398B">
        <w:rPr>
          <w:rFonts w:ascii="Arial" w:hAnsi="Arial" w:cs="Arial"/>
          <w:b/>
          <w:iCs/>
          <w:sz w:val="14"/>
          <w:szCs w:val="14"/>
        </w:rPr>
        <w:t>Taryfy OSD</w:t>
      </w:r>
      <w:r w:rsidR="00BB62FC" w:rsidRPr="0013398B">
        <w:rPr>
          <w:rFonts w:ascii="Arial" w:hAnsi="Arial" w:cs="Arial"/>
          <w:iCs/>
          <w:sz w:val="14"/>
          <w:szCs w:val="14"/>
        </w:rPr>
        <w:t>.</w:t>
      </w:r>
      <w:r w:rsidRPr="0013398B">
        <w:rPr>
          <w:rFonts w:ascii="Arial" w:hAnsi="Arial" w:cs="Arial"/>
          <w:iCs/>
          <w:sz w:val="14"/>
          <w:szCs w:val="14"/>
        </w:rPr>
        <w:t xml:space="preserve"> W</w:t>
      </w:r>
      <w:r w:rsidRPr="0013398B">
        <w:rPr>
          <w:rFonts w:ascii="Arial" w:hAnsi="Arial" w:cs="Arial"/>
          <w:sz w:val="14"/>
          <w:szCs w:val="14"/>
        </w:rPr>
        <w:t xml:space="preserve"> przypadku podwyżki stawek i opłat, </w:t>
      </w:r>
      <w:r w:rsidRPr="0013398B">
        <w:rPr>
          <w:rFonts w:ascii="Arial" w:hAnsi="Arial" w:cs="Arial"/>
          <w:b/>
          <w:sz w:val="14"/>
          <w:szCs w:val="14"/>
        </w:rPr>
        <w:t>Sprzedawca</w:t>
      </w:r>
      <w:r w:rsidRPr="0013398B">
        <w:rPr>
          <w:rFonts w:ascii="Arial" w:hAnsi="Arial" w:cs="Arial"/>
          <w:sz w:val="14"/>
          <w:szCs w:val="14"/>
        </w:rPr>
        <w:t xml:space="preserve"> poinformuje </w:t>
      </w:r>
      <w:r w:rsidRPr="0013398B">
        <w:rPr>
          <w:rFonts w:ascii="Arial" w:hAnsi="Arial" w:cs="Arial"/>
          <w:b/>
          <w:sz w:val="14"/>
          <w:szCs w:val="14"/>
        </w:rPr>
        <w:t>Klienta</w:t>
      </w:r>
      <w:r w:rsidRPr="0013398B">
        <w:rPr>
          <w:rFonts w:ascii="Arial" w:hAnsi="Arial" w:cs="Arial"/>
          <w:sz w:val="14"/>
          <w:szCs w:val="14"/>
        </w:rPr>
        <w:t xml:space="preserve"> o powyższych zmianach w ciągu jednego okresu rozliczeniowego od dnia podwyżki.</w:t>
      </w:r>
      <w:r w:rsidRPr="0013398B">
        <w:rPr>
          <w:rFonts w:ascii="Arial" w:hAnsi="Arial" w:cs="Arial"/>
          <w:iCs/>
          <w:sz w:val="14"/>
          <w:szCs w:val="14"/>
        </w:rPr>
        <w:t xml:space="preserve"> Do pozostałych zmian </w:t>
      </w:r>
      <w:r w:rsidRPr="0013398B">
        <w:rPr>
          <w:rFonts w:ascii="Arial" w:hAnsi="Arial" w:cs="Arial"/>
          <w:b/>
          <w:iCs/>
          <w:sz w:val="14"/>
          <w:szCs w:val="14"/>
        </w:rPr>
        <w:t>Taryfy</w:t>
      </w:r>
      <w:r w:rsidRPr="0013398B">
        <w:rPr>
          <w:rFonts w:ascii="Arial" w:hAnsi="Arial" w:cs="Arial"/>
          <w:iCs/>
          <w:sz w:val="14"/>
          <w:szCs w:val="14"/>
        </w:rPr>
        <w:t xml:space="preserve"> </w:t>
      </w:r>
      <w:r w:rsidRPr="0013398B">
        <w:rPr>
          <w:rFonts w:ascii="Arial" w:hAnsi="Arial" w:cs="Arial"/>
          <w:b/>
          <w:iCs/>
          <w:sz w:val="14"/>
          <w:szCs w:val="14"/>
        </w:rPr>
        <w:t>OSD</w:t>
      </w:r>
      <w:r w:rsidRPr="0013398B">
        <w:rPr>
          <w:rFonts w:ascii="Arial" w:hAnsi="Arial" w:cs="Arial"/>
          <w:iCs/>
          <w:sz w:val="14"/>
          <w:szCs w:val="14"/>
        </w:rPr>
        <w:t xml:space="preserve">, które wymagają dostosowania postanowień </w:t>
      </w:r>
      <w:r w:rsidRPr="0013398B">
        <w:rPr>
          <w:rFonts w:ascii="Arial" w:hAnsi="Arial" w:cs="Arial"/>
          <w:b/>
          <w:iCs/>
          <w:sz w:val="14"/>
          <w:szCs w:val="14"/>
        </w:rPr>
        <w:t>Umowy</w:t>
      </w:r>
      <w:r w:rsidRPr="0013398B">
        <w:rPr>
          <w:rFonts w:ascii="Arial" w:hAnsi="Arial" w:cs="Arial"/>
          <w:iCs/>
          <w:sz w:val="14"/>
          <w:szCs w:val="14"/>
        </w:rPr>
        <w:t xml:space="preserve"> do tych zmian, stosuje się procedurę zmiany </w:t>
      </w:r>
      <w:r w:rsidRPr="0013398B">
        <w:rPr>
          <w:rFonts w:ascii="Arial" w:hAnsi="Arial" w:cs="Arial"/>
          <w:b/>
          <w:iCs/>
          <w:sz w:val="14"/>
          <w:szCs w:val="14"/>
        </w:rPr>
        <w:t>Umowy</w:t>
      </w:r>
      <w:r w:rsidRPr="0013398B">
        <w:rPr>
          <w:rFonts w:ascii="Arial" w:hAnsi="Arial" w:cs="Arial"/>
          <w:iCs/>
          <w:sz w:val="14"/>
          <w:szCs w:val="14"/>
        </w:rPr>
        <w:t xml:space="preserve"> uregulowaną w ust. 9 niniejszego paragrafu.</w:t>
      </w:r>
      <w:r w:rsidRPr="0013398B">
        <w:rPr>
          <w:rFonts w:ascii="Arial" w:hAnsi="Arial" w:cs="Arial"/>
          <w:sz w:val="14"/>
          <w:szCs w:val="14"/>
        </w:rPr>
        <w:t xml:space="preserve"> </w:t>
      </w:r>
    </w:p>
    <w:p w:rsidR="00904090" w:rsidRPr="0013398B" w:rsidRDefault="00904090" w:rsidP="00B45EBB">
      <w:pPr>
        <w:numPr>
          <w:ilvl w:val="0"/>
          <w:numId w:val="20"/>
        </w:numPr>
        <w:tabs>
          <w:tab w:val="left" w:pos="360"/>
        </w:tabs>
        <w:suppressAutoHyphens/>
        <w:spacing w:after="0"/>
        <w:jc w:val="both"/>
        <w:rPr>
          <w:rFonts w:ascii="Arial" w:hAnsi="Arial" w:cs="Arial"/>
          <w:i/>
          <w:sz w:val="14"/>
          <w:szCs w:val="14"/>
        </w:rPr>
      </w:pPr>
      <w:r w:rsidRPr="0013398B">
        <w:rPr>
          <w:rFonts w:ascii="Arial" w:hAnsi="Arial" w:cs="Arial"/>
          <w:iCs/>
          <w:sz w:val="14"/>
          <w:szCs w:val="14"/>
        </w:rPr>
        <w:t xml:space="preserve">Zmiany lub wprowadzenie nowej </w:t>
      </w:r>
      <w:r w:rsidRPr="0013398B">
        <w:rPr>
          <w:rFonts w:ascii="Arial" w:hAnsi="Arial" w:cs="Arial"/>
          <w:b/>
          <w:iCs/>
          <w:sz w:val="14"/>
          <w:szCs w:val="14"/>
        </w:rPr>
        <w:t>IRiESD</w:t>
      </w:r>
      <w:r w:rsidRPr="0013398B">
        <w:rPr>
          <w:rFonts w:ascii="Arial" w:hAnsi="Arial" w:cs="Arial"/>
          <w:iCs/>
          <w:sz w:val="14"/>
          <w:szCs w:val="14"/>
        </w:rPr>
        <w:t xml:space="preserve"> obowiązują </w:t>
      </w:r>
      <w:r w:rsidRPr="0013398B">
        <w:rPr>
          <w:rFonts w:ascii="Arial" w:hAnsi="Arial" w:cs="Arial"/>
          <w:b/>
          <w:iCs/>
          <w:sz w:val="14"/>
          <w:szCs w:val="14"/>
        </w:rPr>
        <w:t>Strony</w:t>
      </w:r>
      <w:r w:rsidRPr="0013398B">
        <w:rPr>
          <w:rFonts w:ascii="Arial" w:hAnsi="Arial" w:cs="Arial"/>
          <w:iCs/>
          <w:sz w:val="14"/>
          <w:szCs w:val="14"/>
        </w:rPr>
        <w:t xml:space="preserve"> bez konieczności sporządzenia aneksu do </w:t>
      </w:r>
      <w:r w:rsidRPr="0013398B">
        <w:rPr>
          <w:rFonts w:ascii="Arial" w:hAnsi="Arial" w:cs="Arial"/>
          <w:b/>
          <w:iCs/>
          <w:sz w:val="14"/>
          <w:szCs w:val="14"/>
        </w:rPr>
        <w:t>Umowy</w:t>
      </w:r>
      <w:r w:rsidRPr="0013398B">
        <w:rPr>
          <w:rFonts w:ascii="Arial" w:hAnsi="Arial" w:cs="Arial"/>
          <w:iCs/>
          <w:sz w:val="14"/>
          <w:szCs w:val="14"/>
        </w:rPr>
        <w:t xml:space="preserve"> z datą wejścia w życie zmienionej </w:t>
      </w:r>
      <w:r w:rsidRPr="0013398B">
        <w:rPr>
          <w:rFonts w:ascii="Arial" w:hAnsi="Arial" w:cs="Arial"/>
          <w:b/>
          <w:iCs/>
          <w:sz w:val="14"/>
          <w:szCs w:val="14"/>
        </w:rPr>
        <w:t>IRiESD</w:t>
      </w:r>
      <w:r w:rsidRPr="0013398B">
        <w:rPr>
          <w:rFonts w:ascii="Arial" w:hAnsi="Arial" w:cs="Arial"/>
          <w:iCs/>
          <w:sz w:val="14"/>
          <w:szCs w:val="14"/>
        </w:rPr>
        <w:t xml:space="preserve">. Jeżeli zmiany </w:t>
      </w:r>
      <w:r w:rsidRPr="0013398B">
        <w:rPr>
          <w:rFonts w:ascii="Arial" w:hAnsi="Arial" w:cs="Arial"/>
          <w:b/>
          <w:iCs/>
          <w:sz w:val="14"/>
          <w:szCs w:val="14"/>
        </w:rPr>
        <w:t>IRiESD</w:t>
      </w:r>
      <w:r w:rsidRPr="0013398B">
        <w:rPr>
          <w:rFonts w:ascii="Arial" w:hAnsi="Arial" w:cs="Arial"/>
          <w:iCs/>
          <w:sz w:val="14"/>
          <w:szCs w:val="14"/>
        </w:rPr>
        <w:t xml:space="preserve"> wymagają dostosowania </w:t>
      </w:r>
      <w:r w:rsidRPr="0013398B">
        <w:rPr>
          <w:rFonts w:ascii="Arial" w:hAnsi="Arial" w:cs="Arial"/>
          <w:sz w:val="14"/>
          <w:szCs w:val="14"/>
        </w:rPr>
        <w:t>postanowień</w:t>
      </w:r>
      <w:r w:rsidRPr="0013398B">
        <w:rPr>
          <w:rFonts w:ascii="Arial" w:hAnsi="Arial" w:cs="Arial"/>
          <w:iCs/>
          <w:sz w:val="14"/>
          <w:szCs w:val="14"/>
        </w:rPr>
        <w:t xml:space="preserve"> </w:t>
      </w:r>
      <w:r w:rsidRPr="0013398B">
        <w:rPr>
          <w:rFonts w:ascii="Arial" w:hAnsi="Arial" w:cs="Arial"/>
          <w:b/>
          <w:iCs/>
          <w:sz w:val="14"/>
          <w:szCs w:val="14"/>
        </w:rPr>
        <w:t>Umowy</w:t>
      </w:r>
      <w:r w:rsidRPr="0013398B">
        <w:rPr>
          <w:rFonts w:ascii="Arial" w:hAnsi="Arial" w:cs="Arial"/>
          <w:iCs/>
          <w:sz w:val="14"/>
          <w:szCs w:val="14"/>
        </w:rPr>
        <w:t xml:space="preserve"> do powyższych zmian, dostosowanie </w:t>
      </w:r>
      <w:r w:rsidRPr="0013398B">
        <w:rPr>
          <w:rFonts w:ascii="Arial" w:hAnsi="Arial" w:cs="Arial"/>
          <w:b/>
          <w:iCs/>
          <w:sz w:val="14"/>
          <w:szCs w:val="14"/>
        </w:rPr>
        <w:t>Umowy</w:t>
      </w:r>
      <w:r w:rsidRPr="0013398B">
        <w:rPr>
          <w:rFonts w:ascii="Arial" w:hAnsi="Arial" w:cs="Arial"/>
          <w:iCs/>
          <w:sz w:val="14"/>
          <w:szCs w:val="14"/>
        </w:rPr>
        <w:t xml:space="preserve"> nastąpi z uwzględnieniem procedury uregulowanej w ust. 9 niniejszego paragrafu.</w:t>
      </w:r>
    </w:p>
    <w:p w:rsidR="00904090" w:rsidRPr="0013398B" w:rsidRDefault="00904090" w:rsidP="00B45EBB">
      <w:pPr>
        <w:pStyle w:val="Lista"/>
        <w:numPr>
          <w:ilvl w:val="0"/>
          <w:numId w:val="20"/>
        </w:numPr>
        <w:spacing w:line="276" w:lineRule="auto"/>
        <w:jc w:val="both"/>
        <w:rPr>
          <w:i w:val="0"/>
          <w:iCs w:val="0"/>
          <w:sz w:val="14"/>
          <w:szCs w:val="14"/>
        </w:rPr>
      </w:pPr>
      <w:r w:rsidRPr="0013398B">
        <w:rPr>
          <w:i w:val="0"/>
          <w:iCs w:val="0"/>
          <w:sz w:val="14"/>
          <w:szCs w:val="14"/>
        </w:rPr>
        <w:t xml:space="preserve">Zmiany </w:t>
      </w:r>
      <w:r w:rsidRPr="0013398B">
        <w:rPr>
          <w:bCs/>
          <w:i w:val="0"/>
          <w:iCs w:val="0"/>
          <w:sz w:val="14"/>
          <w:szCs w:val="14"/>
        </w:rPr>
        <w:t>Umowy</w:t>
      </w:r>
      <w:r w:rsidRPr="0013398B">
        <w:rPr>
          <w:i w:val="0"/>
          <w:iCs w:val="0"/>
          <w:sz w:val="14"/>
          <w:szCs w:val="14"/>
        </w:rPr>
        <w:t xml:space="preserve"> w zakresie zmiany cen energii elektrycznej są dopuszczalne w szczególności w przypadku zmian uwarunkowań rynkowych lub nałożenia na </w:t>
      </w:r>
      <w:r w:rsidRPr="0013398B">
        <w:rPr>
          <w:b/>
          <w:bCs/>
          <w:i w:val="0"/>
          <w:iCs w:val="0"/>
          <w:sz w:val="14"/>
          <w:szCs w:val="14"/>
        </w:rPr>
        <w:t>Sprzedawcę</w:t>
      </w:r>
      <w:r w:rsidRPr="0013398B">
        <w:rPr>
          <w:i w:val="0"/>
          <w:iCs w:val="0"/>
          <w:sz w:val="14"/>
          <w:szCs w:val="14"/>
        </w:rPr>
        <w:t xml:space="preserve"> przepisami prawa dodatkowych obowiązków, skutkujących wzrostem kosztów uzasadnionych, w tym w szczególności: </w:t>
      </w:r>
    </w:p>
    <w:p w:rsidR="00904090" w:rsidRPr="0013398B" w:rsidRDefault="00904090" w:rsidP="00327F33">
      <w:pPr>
        <w:pStyle w:val="Akapitzlist1"/>
        <w:numPr>
          <w:ilvl w:val="1"/>
          <w:numId w:val="24"/>
        </w:numPr>
        <w:spacing w:line="276" w:lineRule="auto"/>
        <w:ind w:left="426" w:hanging="426"/>
        <w:jc w:val="both"/>
        <w:rPr>
          <w:rFonts w:ascii="Arial" w:hAnsi="Arial" w:cs="Arial"/>
          <w:sz w:val="14"/>
          <w:szCs w:val="14"/>
        </w:rPr>
      </w:pPr>
      <w:r w:rsidRPr="0013398B">
        <w:rPr>
          <w:rFonts w:ascii="Arial" w:hAnsi="Arial" w:cs="Arial"/>
          <w:sz w:val="14"/>
          <w:szCs w:val="14"/>
        </w:rPr>
        <w:t>wzrostu kosztów wpływających na kalkulację cen energii elektrycznej i opłat;</w:t>
      </w:r>
    </w:p>
    <w:p w:rsidR="00904090" w:rsidRPr="0013398B" w:rsidRDefault="00904090" w:rsidP="00327F33">
      <w:pPr>
        <w:pStyle w:val="Akapitzlist1"/>
        <w:numPr>
          <w:ilvl w:val="1"/>
          <w:numId w:val="24"/>
        </w:numPr>
        <w:spacing w:line="276" w:lineRule="auto"/>
        <w:ind w:left="426" w:hanging="426"/>
        <w:jc w:val="both"/>
        <w:rPr>
          <w:rFonts w:ascii="Arial" w:hAnsi="Arial" w:cs="Arial"/>
          <w:sz w:val="14"/>
          <w:szCs w:val="14"/>
        </w:rPr>
      </w:pPr>
      <w:r w:rsidRPr="0013398B">
        <w:rPr>
          <w:rFonts w:ascii="Arial" w:hAnsi="Arial" w:cs="Arial"/>
          <w:sz w:val="14"/>
          <w:szCs w:val="14"/>
        </w:rPr>
        <w:t xml:space="preserve">zmiany obowiązujących przepisów prawa lub zajścia innych przyczyn, skutkujących wzrostem uzasadnionych kosztów działalności koncesjonowanej </w:t>
      </w:r>
      <w:r w:rsidRPr="0013398B">
        <w:rPr>
          <w:rFonts w:ascii="Arial" w:hAnsi="Arial" w:cs="Arial"/>
          <w:b/>
          <w:bCs/>
          <w:sz w:val="14"/>
          <w:szCs w:val="14"/>
        </w:rPr>
        <w:t>Sprzedawcy</w:t>
      </w:r>
      <w:r w:rsidRPr="0013398B">
        <w:rPr>
          <w:rFonts w:ascii="Arial" w:hAnsi="Arial" w:cs="Arial"/>
          <w:sz w:val="14"/>
          <w:szCs w:val="14"/>
        </w:rPr>
        <w:t>;</w:t>
      </w:r>
    </w:p>
    <w:p w:rsidR="00904090" w:rsidRPr="0013398B" w:rsidRDefault="00904090" w:rsidP="00327F33">
      <w:pPr>
        <w:pStyle w:val="Akapitzlist1"/>
        <w:numPr>
          <w:ilvl w:val="1"/>
          <w:numId w:val="24"/>
        </w:numPr>
        <w:spacing w:line="276" w:lineRule="auto"/>
        <w:ind w:left="426" w:hanging="426"/>
        <w:jc w:val="both"/>
        <w:rPr>
          <w:rFonts w:ascii="Arial" w:hAnsi="Arial" w:cs="Arial"/>
          <w:sz w:val="14"/>
          <w:szCs w:val="14"/>
        </w:rPr>
      </w:pPr>
      <w:r w:rsidRPr="0013398B">
        <w:rPr>
          <w:rFonts w:ascii="Arial" w:hAnsi="Arial" w:cs="Arial"/>
          <w:sz w:val="14"/>
          <w:szCs w:val="14"/>
        </w:rPr>
        <w:t xml:space="preserve">zmiany innych okoliczności faktycznych odnoszących się do </w:t>
      </w:r>
      <w:r w:rsidRPr="0013398B">
        <w:rPr>
          <w:rFonts w:ascii="Arial" w:hAnsi="Arial" w:cs="Arial"/>
          <w:b/>
          <w:bCs/>
          <w:sz w:val="14"/>
          <w:szCs w:val="14"/>
        </w:rPr>
        <w:t xml:space="preserve">Sprzedawcy </w:t>
      </w:r>
      <w:r w:rsidR="009006A0" w:rsidRPr="0013398B">
        <w:rPr>
          <w:rFonts w:ascii="Arial" w:hAnsi="Arial" w:cs="Arial"/>
          <w:b/>
          <w:bCs/>
          <w:sz w:val="14"/>
          <w:szCs w:val="14"/>
        </w:rPr>
        <w:br/>
      </w:r>
      <w:r w:rsidRPr="0013398B">
        <w:rPr>
          <w:rFonts w:ascii="Arial" w:hAnsi="Arial" w:cs="Arial"/>
          <w:sz w:val="14"/>
          <w:szCs w:val="14"/>
        </w:rPr>
        <w:t>i wpływających na koszt działalności w zakresie obrotu energią elektryczną.</w:t>
      </w:r>
    </w:p>
    <w:p w:rsidR="00904090" w:rsidRPr="0013398B" w:rsidRDefault="00904090" w:rsidP="00B45EBB">
      <w:pPr>
        <w:numPr>
          <w:ilvl w:val="0"/>
          <w:numId w:val="20"/>
        </w:numPr>
        <w:tabs>
          <w:tab w:val="left" w:pos="360"/>
        </w:tabs>
        <w:suppressAutoHyphens/>
        <w:spacing w:after="0"/>
        <w:jc w:val="both"/>
        <w:rPr>
          <w:rFonts w:ascii="Arial" w:hAnsi="Arial" w:cs="Arial"/>
          <w:sz w:val="14"/>
          <w:szCs w:val="14"/>
        </w:rPr>
      </w:pPr>
      <w:r w:rsidRPr="0013398B">
        <w:rPr>
          <w:rFonts w:ascii="Arial" w:hAnsi="Arial" w:cs="Arial"/>
          <w:sz w:val="14"/>
          <w:szCs w:val="14"/>
        </w:rPr>
        <w:t xml:space="preserve">W przypadku, gdy podstawą rozliczeń z tytułu sprzedaży energii elektrycznej jest </w:t>
      </w:r>
      <w:r w:rsidR="00272C0A">
        <w:rPr>
          <w:rFonts w:ascii="Arial" w:hAnsi="Arial" w:cs="Arial"/>
          <w:b/>
          <w:sz w:val="14"/>
          <w:szCs w:val="14"/>
        </w:rPr>
        <w:t>Cennik</w:t>
      </w:r>
      <w:r w:rsidRPr="0013398B">
        <w:rPr>
          <w:rFonts w:ascii="Arial" w:hAnsi="Arial" w:cs="Arial"/>
          <w:sz w:val="14"/>
          <w:szCs w:val="14"/>
        </w:rPr>
        <w:t xml:space="preserve">, zmiana </w:t>
      </w:r>
      <w:r w:rsidRPr="0013398B">
        <w:rPr>
          <w:rFonts w:ascii="Arial" w:hAnsi="Arial" w:cs="Arial"/>
          <w:b/>
          <w:sz w:val="14"/>
          <w:szCs w:val="14"/>
        </w:rPr>
        <w:t>Umowy</w:t>
      </w:r>
      <w:r w:rsidR="009006A0" w:rsidRPr="0013398B">
        <w:rPr>
          <w:rFonts w:ascii="Arial" w:hAnsi="Arial" w:cs="Arial"/>
          <w:sz w:val="14"/>
          <w:szCs w:val="14"/>
        </w:rPr>
        <w:t xml:space="preserve"> </w:t>
      </w:r>
      <w:r w:rsidRPr="0013398B">
        <w:rPr>
          <w:rFonts w:ascii="Arial" w:hAnsi="Arial" w:cs="Arial"/>
          <w:sz w:val="14"/>
          <w:szCs w:val="14"/>
        </w:rPr>
        <w:t xml:space="preserve">w zakresie zmiany cen i opłat z tytułu sprzedaży energii elektrycznej nastąpi poprzez przesłanie </w:t>
      </w:r>
      <w:r w:rsidRPr="0013398B">
        <w:rPr>
          <w:rFonts w:ascii="Arial" w:hAnsi="Arial" w:cs="Arial"/>
          <w:b/>
          <w:sz w:val="14"/>
          <w:szCs w:val="14"/>
        </w:rPr>
        <w:t xml:space="preserve">Klientowi </w:t>
      </w:r>
      <w:r w:rsidR="00272C0A">
        <w:rPr>
          <w:rFonts w:ascii="Arial" w:hAnsi="Arial" w:cs="Arial"/>
          <w:b/>
          <w:sz w:val="14"/>
          <w:szCs w:val="14"/>
        </w:rPr>
        <w:t>Cennika</w:t>
      </w:r>
      <w:r w:rsidRPr="0013398B">
        <w:rPr>
          <w:rFonts w:ascii="Arial" w:hAnsi="Arial" w:cs="Arial"/>
          <w:b/>
          <w:sz w:val="14"/>
          <w:szCs w:val="14"/>
        </w:rPr>
        <w:t xml:space="preserve"> </w:t>
      </w:r>
      <w:r w:rsidRPr="0013398B">
        <w:rPr>
          <w:rFonts w:ascii="Arial" w:hAnsi="Arial" w:cs="Arial"/>
          <w:sz w:val="14"/>
          <w:szCs w:val="14"/>
        </w:rPr>
        <w:t xml:space="preserve">wraz z informacją o dacie wejścia w życie, który w tym przypadku będzie stanowił projekt zmian </w:t>
      </w:r>
      <w:r w:rsidRPr="0013398B">
        <w:rPr>
          <w:rFonts w:ascii="Arial" w:hAnsi="Arial" w:cs="Arial"/>
          <w:b/>
          <w:sz w:val="14"/>
          <w:szCs w:val="14"/>
        </w:rPr>
        <w:t>Umowy</w:t>
      </w:r>
      <w:r w:rsidRPr="0013398B">
        <w:rPr>
          <w:rFonts w:ascii="Arial" w:hAnsi="Arial" w:cs="Arial"/>
          <w:sz w:val="14"/>
          <w:szCs w:val="14"/>
        </w:rPr>
        <w:t>.</w:t>
      </w:r>
    </w:p>
    <w:p w:rsidR="00904090" w:rsidRPr="0013398B" w:rsidRDefault="00904090" w:rsidP="00B45EBB">
      <w:pPr>
        <w:pStyle w:val="Lista"/>
        <w:numPr>
          <w:ilvl w:val="0"/>
          <w:numId w:val="20"/>
        </w:numPr>
        <w:spacing w:line="276" w:lineRule="auto"/>
        <w:jc w:val="both"/>
        <w:rPr>
          <w:i w:val="0"/>
          <w:iCs w:val="0"/>
          <w:sz w:val="14"/>
          <w:szCs w:val="14"/>
        </w:rPr>
      </w:pPr>
      <w:r w:rsidRPr="0013398B">
        <w:rPr>
          <w:i w:val="0"/>
          <w:iCs w:val="0"/>
          <w:sz w:val="14"/>
          <w:szCs w:val="14"/>
        </w:rPr>
        <w:t xml:space="preserve">Zmiany </w:t>
      </w:r>
      <w:r w:rsidRPr="0013398B">
        <w:rPr>
          <w:b/>
          <w:bCs/>
          <w:i w:val="0"/>
          <w:iCs w:val="0"/>
          <w:sz w:val="14"/>
          <w:szCs w:val="14"/>
        </w:rPr>
        <w:t>Umowy</w:t>
      </w:r>
      <w:r w:rsidRPr="0013398B">
        <w:rPr>
          <w:i w:val="0"/>
          <w:iCs w:val="0"/>
          <w:sz w:val="14"/>
          <w:szCs w:val="14"/>
        </w:rPr>
        <w:t>, w tym w zakresie wynikającym z ust. 5 zdanie ostatnie, ust. 6 zdanie ostatnie i ust. 8</w:t>
      </w:r>
      <w:r w:rsidRPr="0013398B">
        <w:rPr>
          <w:b/>
          <w:bCs/>
          <w:i w:val="0"/>
          <w:iCs w:val="0"/>
          <w:sz w:val="14"/>
          <w:szCs w:val="14"/>
        </w:rPr>
        <w:t xml:space="preserve"> </w:t>
      </w:r>
      <w:r w:rsidRPr="0013398B">
        <w:rPr>
          <w:i w:val="0"/>
          <w:iCs w:val="0"/>
          <w:sz w:val="14"/>
          <w:szCs w:val="14"/>
        </w:rPr>
        <w:t xml:space="preserve">nastąpią poprzez dostarczenie </w:t>
      </w:r>
      <w:r w:rsidRPr="0013398B">
        <w:rPr>
          <w:b/>
          <w:bCs/>
          <w:i w:val="0"/>
          <w:iCs w:val="0"/>
          <w:sz w:val="14"/>
          <w:szCs w:val="14"/>
        </w:rPr>
        <w:t>Klientowi</w:t>
      </w:r>
      <w:r w:rsidRPr="0013398B">
        <w:rPr>
          <w:i w:val="0"/>
          <w:iCs w:val="0"/>
          <w:sz w:val="14"/>
          <w:szCs w:val="14"/>
        </w:rPr>
        <w:t xml:space="preserve"> projektu zmiany </w:t>
      </w:r>
      <w:r w:rsidRPr="0013398B">
        <w:rPr>
          <w:b/>
          <w:bCs/>
          <w:i w:val="0"/>
          <w:iCs w:val="0"/>
          <w:sz w:val="14"/>
          <w:szCs w:val="14"/>
        </w:rPr>
        <w:t>Umowy</w:t>
      </w:r>
      <w:r w:rsidRPr="0013398B">
        <w:rPr>
          <w:i w:val="0"/>
          <w:iCs w:val="0"/>
          <w:sz w:val="14"/>
          <w:szCs w:val="14"/>
        </w:rPr>
        <w:t xml:space="preserve">. Do propozycji zmiany </w:t>
      </w:r>
      <w:r w:rsidRPr="0013398B">
        <w:rPr>
          <w:b/>
          <w:bCs/>
          <w:i w:val="0"/>
          <w:iCs w:val="0"/>
          <w:sz w:val="14"/>
          <w:szCs w:val="14"/>
        </w:rPr>
        <w:t xml:space="preserve">Umowy </w:t>
      </w:r>
      <w:r w:rsidRPr="0013398B">
        <w:rPr>
          <w:i w:val="0"/>
          <w:iCs w:val="0"/>
          <w:sz w:val="14"/>
          <w:szCs w:val="14"/>
        </w:rPr>
        <w:t xml:space="preserve">zostanie dołączona pisemna informacja o prawie </w:t>
      </w:r>
      <w:r w:rsidRPr="0013398B">
        <w:rPr>
          <w:b/>
          <w:bCs/>
          <w:i w:val="0"/>
          <w:iCs w:val="0"/>
          <w:sz w:val="14"/>
          <w:szCs w:val="14"/>
        </w:rPr>
        <w:t>Klienta</w:t>
      </w:r>
      <w:r w:rsidRPr="0013398B">
        <w:rPr>
          <w:i w:val="0"/>
          <w:iCs w:val="0"/>
          <w:sz w:val="14"/>
          <w:szCs w:val="14"/>
        </w:rPr>
        <w:t xml:space="preserve"> do wypowiedzenia </w:t>
      </w:r>
      <w:r w:rsidRPr="0013398B">
        <w:rPr>
          <w:b/>
          <w:bCs/>
          <w:i w:val="0"/>
          <w:iCs w:val="0"/>
          <w:sz w:val="14"/>
          <w:szCs w:val="14"/>
        </w:rPr>
        <w:t xml:space="preserve">Umowy </w:t>
      </w:r>
      <w:r w:rsidRPr="0013398B">
        <w:rPr>
          <w:i w:val="0"/>
          <w:iCs w:val="0"/>
          <w:sz w:val="14"/>
          <w:szCs w:val="14"/>
        </w:rPr>
        <w:t xml:space="preserve">i określony zostanie termin wejścia w życie zmian </w:t>
      </w:r>
      <w:r w:rsidRPr="0013398B">
        <w:rPr>
          <w:b/>
          <w:i w:val="0"/>
          <w:iCs w:val="0"/>
          <w:sz w:val="14"/>
          <w:szCs w:val="14"/>
        </w:rPr>
        <w:t>Umowy</w:t>
      </w:r>
      <w:r w:rsidRPr="0013398B">
        <w:rPr>
          <w:i w:val="0"/>
          <w:iCs w:val="0"/>
          <w:sz w:val="14"/>
          <w:szCs w:val="14"/>
        </w:rPr>
        <w:t xml:space="preserve">. Zmiany </w:t>
      </w:r>
      <w:r w:rsidRPr="0013398B">
        <w:rPr>
          <w:b/>
          <w:bCs/>
          <w:i w:val="0"/>
          <w:iCs w:val="0"/>
          <w:sz w:val="14"/>
          <w:szCs w:val="14"/>
        </w:rPr>
        <w:t xml:space="preserve">Umowy </w:t>
      </w:r>
      <w:r w:rsidRPr="0013398B">
        <w:rPr>
          <w:i w:val="0"/>
          <w:iCs w:val="0"/>
          <w:sz w:val="14"/>
          <w:szCs w:val="14"/>
        </w:rPr>
        <w:t xml:space="preserve">wiążą </w:t>
      </w:r>
      <w:r w:rsidRPr="0013398B">
        <w:rPr>
          <w:b/>
          <w:bCs/>
          <w:i w:val="0"/>
          <w:iCs w:val="0"/>
          <w:sz w:val="14"/>
          <w:szCs w:val="14"/>
        </w:rPr>
        <w:t>Strony</w:t>
      </w:r>
      <w:r w:rsidRPr="0013398B">
        <w:rPr>
          <w:i w:val="0"/>
          <w:iCs w:val="0"/>
          <w:sz w:val="14"/>
          <w:szCs w:val="14"/>
        </w:rPr>
        <w:t xml:space="preserve"> poczynając od daty wskazanej w przesłanym </w:t>
      </w:r>
      <w:r w:rsidRPr="0013398B">
        <w:rPr>
          <w:b/>
          <w:bCs/>
          <w:i w:val="0"/>
          <w:iCs w:val="0"/>
          <w:sz w:val="14"/>
          <w:szCs w:val="14"/>
        </w:rPr>
        <w:t xml:space="preserve">Klientowi  </w:t>
      </w:r>
      <w:r w:rsidRPr="0013398B">
        <w:rPr>
          <w:bCs/>
          <w:i w:val="0"/>
          <w:iCs w:val="0"/>
          <w:sz w:val="14"/>
          <w:szCs w:val="14"/>
        </w:rPr>
        <w:t xml:space="preserve">projekcie </w:t>
      </w:r>
      <w:r w:rsidRPr="0013398B">
        <w:rPr>
          <w:i w:val="0"/>
          <w:iCs w:val="0"/>
          <w:sz w:val="14"/>
          <w:szCs w:val="14"/>
        </w:rPr>
        <w:t xml:space="preserve">zmian </w:t>
      </w:r>
      <w:r w:rsidRPr="0013398B">
        <w:rPr>
          <w:b/>
          <w:bCs/>
          <w:i w:val="0"/>
          <w:iCs w:val="0"/>
          <w:sz w:val="14"/>
          <w:szCs w:val="14"/>
        </w:rPr>
        <w:t>Umowy</w:t>
      </w:r>
      <w:r w:rsidRPr="0013398B">
        <w:rPr>
          <w:i w:val="0"/>
          <w:iCs w:val="0"/>
          <w:sz w:val="14"/>
          <w:szCs w:val="14"/>
        </w:rPr>
        <w:t xml:space="preserve">, o ile </w:t>
      </w:r>
      <w:r w:rsidRPr="0013398B">
        <w:rPr>
          <w:b/>
          <w:bCs/>
          <w:i w:val="0"/>
          <w:iCs w:val="0"/>
          <w:sz w:val="14"/>
          <w:szCs w:val="14"/>
        </w:rPr>
        <w:t>Klient</w:t>
      </w:r>
      <w:r w:rsidRPr="0013398B">
        <w:rPr>
          <w:i w:val="0"/>
          <w:iCs w:val="0"/>
          <w:sz w:val="14"/>
          <w:szCs w:val="14"/>
        </w:rPr>
        <w:t xml:space="preserve"> przed tą datą nie złoży oświadczenia o wypowiedzeniu </w:t>
      </w:r>
      <w:r w:rsidRPr="0013398B">
        <w:rPr>
          <w:b/>
          <w:bCs/>
          <w:i w:val="0"/>
          <w:iCs w:val="0"/>
          <w:sz w:val="14"/>
          <w:szCs w:val="14"/>
        </w:rPr>
        <w:t>Umowy</w:t>
      </w:r>
      <w:r w:rsidRPr="0013398B">
        <w:rPr>
          <w:i w:val="0"/>
          <w:iCs w:val="0"/>
          <w:sz w:val="14"/>
          <w:szCs w:val="14"/>
        </w:rPr>
        <w:t xml:space="preserve">. W takim przypadku </w:t>
      </w:r>
      <w:r w:rsidRPr="0013398B">
        <w:rPr>
          <w:b/>
          <w:bCs/>
          <w:i w:val="0"/>
          <w:iCs w:val="0"/>
          <w:sz w:val="14"/>
          <w:szCs w:val="14"/>
        </w:rPr>
        <w:t>Umowa</w:t>
      </w:r>
      <w:r w:rsidRPr="0013398B">
        <w:rPr>
          <w:i w:val="0"/>
          <w:iCs w:val="0"/>
          <w:sz w:val="14"/>
          <w:szCs w:val="14"/>
        </w:rPr>
        <w:t xml:space="preserve"> ulega rozwiązaniu z zachowaniem jednomiesięcznego okresu wypowiedzenia ze skutkiem na koniec miesiąca kalendarzowego</w:t>
      </w:r>
      <w:r w:rsidR="00BB62FC" w:rsidRPr="0013398B">
        <w:rPr>
          <w:i w:val="0"/>
          <w:iCs w:val="0"/>
          <w:sz w:val="14"/>
          <w:szCs w:val="14"/>
        </w:rPr>
        <w:t>.</w:t>
      </w:r>
      <w:r w:rsidRPr="0013398B">
        <w:rPr>
          <w:b/>
          <w:bCs/>
          <w:i w:val="0"/>
          <w:iCs w:val="0"/>
          <w:sz w:val="14"/>
          <w:szCs w:val="14"/>
        </w:rPr>
        <w:t xml:space="preserve"> </w:t>
      </w:r>
      <w:r w:rsidRPr="0013398B">
        <w:rPr>
          <w:bCs/>
          <w:i w:val="0"/>
          <w:iCs w:val="0"/>
          <w:sz w:val="14"/>
          <w:szCs w:val="14"/>
        </w:rPr>
        <w:t xml:space="preserve">W okresie wypowiedzenia stosuje się </w:t>
      </w:r>
      <w:r w:rsidRPr="0013398B">
        <w:rPr>
          <w:b/>
          <w:bCs/>
          <w:i w:val="0"/>
          <w:iCs w:val="0"/>
          <w:sz w:val="14"/>
          <w:szCs w:val="14"/>
        </w:rPr>
        <w:t xml:space="preserve">Umowę </w:t>
      </w:r>
      <w:r w:rsidRPr="0013398B">
        <w:rPr>
          <w:bCs/>
          <w:i w:val="0"/>
          <w:iCs w:val="0"/>
          <w:sz w:val="14"/>
          <w:szCs w:val="14"/>
        </w:rPr>
        <w:t>w dotychczasowym brzmieniu</w:t>
      </w:r>
      <w:r w:rsidR="00BB62FC" w:rsidRPr="0013398B">
        <w:rPr>
          <w:bCs/>
          <w:i w:val="0"/>
          <w:iCs w:val="0"/>
          <w:sz w:val="14"/>
          <w:szCs w:val="14"/>
        </w:rPr>
        <w:t>.</w:t>
      </w:r>
    </w:p>
    <w:p w:rsidR="00904090" w:rsidRPr="0013398B" w:rsidRDefault="00904090" w:rsidP="00B45EBB">
      <w:pPr>
        <w:numPr>
          <w:ilvl w:val="0"/>
          <w:numId w:val="20"/>
        </w:numPr>
        <w:tabs>
          <w:tab w:val="left" w:pos="360"/>
        </w:tabs>
        <w:suppressAutoHyphens/>
        <w:spacing w:after="0"/>
        <w:jc w:val="both"/>
        <w:rPr>
          <w:rFonts w:ascii="Arial" w:hAnsi="Arial" w:cs="Arial"/>
          <w:sz w:val="14"/>
          <w:szCs w:val="14"/>
        </w:rPr>
      </w:pPr>
      <w:r w:rsidRPr="0013398B">
        <w:rPr>
          <w:rFonts w:ascii="Arial" w:hAnsi="Arial" w:cs="Arial"/>
          <w:sz w:val="14"/>
          <w:szCs w:val="14"/>
        </w:rPr>
        <w:t xml:space="preserve">Zmiany </w:t>
      </w:r>
      <w:r w:rsidRPr="0013398B">
        <w:rPr>
          <w:rFonts w:ascii="Arial" w:hAnsi="Arial" w:cs="Arial"/>
          <w:b/>
          <w:sz w:val="14"/>
          <w:szCs w:val="14"/>
        </w:rPr>
        <w:t>Umowy</w:t>
      </w:r>
      <w:r w:rsidRPr="0013398B">
        <w:rPr>
          <w:rFonts w:ascii="Arial" w:hAnsi="Arial" w:cs="Arial"/>
          <w:sz w:val="14"/>
          <w:szCs w:val="14"/>
        </w:rPr>
        <w:t xml:space="preserve"> w zakresie zmiany cen energii elektrycznej mają miejsce </w:t>
      </w:r>
      <w:r w:rsidR="009006A0" w:rsidRPr="0013398B">
        <w:rPr>
          <w:rFonts w:ascii="Arial" w:hAnsi="Arial" w:cs="Arial"/>
          <w:sz w:val="14"/>
          <w:szCs w:val="14"/>
        </w:rPr>
        <w:br/>
      </w:r>
      <w:r w:rsidRPr="0013398B">
        <w:rPr>
          <w:rFonts w:ascii="Arial" w:hAnsi="Arial" w:cs="Arial"/>
          <w:sz w:val="14"/>
          <w:szCs w:val="14"/>
        </w:rPr>
        <w:t xml:space="preserve">w przypadku zmiany Ustawy o podatku akcyzowym w zakresie stawki podatku akcyzowego lub podmiotów zobowiązanych do zapłacenia podatku akcyzowego w zakresie energii elektrycznej (stan prawny w zakresie podatku akcyzowego obowiązujący od dnia 1 marca 2009 roku wyznacza </w:t>
      </w:r>
      <w:r w:rsidRPr="0013398B">
        <w:rPr>
          <w:rFonts w:ascii="Arial" w:hAnsi="Arial" w:cs="Arial"/>
          <w:b/>
          <w:sz w:val="14"/>
          <w:szCs w:val="14"/>
        </w:rPr>
        <w:t>Sprzedawcę</w:t>
      </w:r>
      <w:r w:rsidRPr="0013398B">
        <w:rPr>
          <w:rFonts w:ascii="Arial" w:hAnsi="Arial" w:cs="Arial"/>
          <w:sz w:val="14"/>
          <w:szCs w:val="14"/>
        </w:rPr>
        <w:t xml:space="preserve"> jako zobowiązanego do odprowadzania podatku akcyzowego).</w:t>
      </w:r>
    </w:p>
    <w:p w:rsidR="00904090" w:rsidRPr="0013398B" w:rsidRDefault="00904090" w:rsidP="00B45EBB">
      <w:pPr>
        <w:numPr>
          <w:ilvl w:val="0"/>
          <w:numId w:val="20"/>
        </w:numPr>
        <w:tabs>
          <w:tab w:val="left" w:pos="360"/>
        </w:tabs>
        <w:suppressAutoHyphens/>
        <w:spacing w:after="0"/>
        <w:jc w:val="both"/>
        <w:rPr>
          <w:rFonts w:ascii="Arial" w:hAnsi="Arial" w:cs="Arial"/>
          <w:sz w:val="14"/>
          <w:szCs w:val="14"/>
        </w:rPr>
      </w:pPr>
      <w:r w:rsidRPr="0013398B">
        <w:rPr>
          <w:rFonts w:ascii="Arial" w:hAnsi="Arial" w:cs="Arial"/>
          <w:sz w:val="14"/>
          <w:szCs w:val="14"/>
        </w:rPr>
        <w:t xml:space="preserve">Zmiana cen energii elektrycznej z powodu, o którym mowa w ust. 10 nie wymaga zawarcia aneksu do </w:t>
      </w:r>
      <w:r w:rsidRPr="0013398B">
        <w:rPr>
          <w:rFonts w:ascii="Arial" w:hAnsi="Arial" w:cs="Arial"/>
          <w:b/>
          <w:sz w:val="14"/>
          <w:szCs w:val="14"/>
        </w:rPr>
        <w:t>Umowy</w:t>
      </w:r>
      <w:r w:rsidR="00BB62FC" w:rsidRPr="0013398B">
        <w:rPr>
          <w:rFonts w:ascii="Arial" w:hAnsi="Arial" w:cs="Arial"/>
          <w:sz w:val="14"/>
          <w:szCs w:val="14"/>
        </w:rPr>
        <w:t>.</w:t>
      </w:r>
      <w:r w:rsidRPr="0013398B">
        <w:rPr>
          <w:rFonts w:ascii="Arial" w:hAnsi="Arial" w:cs="Arial"/>
          <w:sz w:val="14"/>
          <w:szCs w:val="14"/>
        </w:rPr>
        <w:t xml:space="preserve"> Wraz z wejściem w życie zmiany Ustawy o podatku akcyzowym, zmianie ulegną ceny energii elektrycznej, a wystawione od tego momentu faktury VAT za energię elektryczną zostaną odpowiednio skorygowane.</w:t>
      </w:r>
    </w:p>
    <w:p w:rsidR="00904090" w:rsidRPr="0013398B" w:rsidRDefault="00904090" w:rsidP="00B45EBB">
      <w:pPr>
        <w:numPr>
          <w:ilvl w:val="0"/>
          <w:numId w:val="20"/>
        </w:numPr>
        <w:suppressAutoHyphens/>
        <w:spacing w:after="0"/>
        <w:jc w:val="both"/>
        <w:rPr>
          <w:rFonts w:ascii="Arial" w:hAnsi="Arial" w:cs="Arial"/>
          <w:i/>
          <w:sz w:val="14"/>
          <w:szCs w:val="14"/>
        </w:rPr>
      </w:pPr>
      <w:r w:rsidRPr="0013398B">
        <w:rPr>
          <w:rFonts w:ascii="Arial" w:hAnsi="Arial" w:cs="Arial"/>
          <w:sz w:val="14"/>
          <w:szCs w:val="14"/>
        </w:rPr>
        <w:t xml:space="preserve">Treść nowej lub zmienionej </w:t>
      </w:r>
      <w:r w:rsidRPr="0013398B">
        <w:rPr>
          <w:rFonts w:ascii="Arial" w:hAnsi="Arial" w:cs="Arial"/>
          <w:b/>
          <w:sz w:val="14"/>
          <w:szCs w:val="14"/>
        </w:rPr>
        <w:t>Taryfy</w:t>
      </w:r>
      <w:r w:rsidRPr="0013398B">
        <w:rPr>
          <w:rFonts w:ascii="Arial" w:hAnsi="Arial" w:cs="Arial"/>
          <w:sz w:val="14"/>
          <w:szCs w:val="14"/>
        </w:rPr>
        <w:t xml:space="preserve"> </w:t>
      </w:r>
      <w:r w:rsidRPr="0013398B">
        <w:rPr>
          <w:rFonts w:ascii="Arial" w:hAnsi="Arial" w:cs="Arial"/>
          <w:b/>
          <w:sz w:val="14"/>
          <w:szCs w:val="14"/>
        </w:rPr>
        <w:t xml:space="preserve">OSD </w:t>
      </w:r>
      <w:r w:rsidRPr="0013398B">
        <w:rPr>
          <w:rFonts w:ascii="Arial" w:hAnsi="Arial" w:cs="Arial"/>
          <w:sz w:val="14"/>
          <w:szCs w:val="14"/>
        </w:rPr>
        <w:t>lub</w:t>
      </w:r>
      <w:r w:rsidRPr="0013398B">
        <w:rPr>
          <w:rFonts w:ascii="Arial" w:hAnsi="Arial" w:cs="Arial"/>
          <w:b/>
          <w:sz w:val="14"/>
          <w:szCs w:val="14"/>
        </w:rPr>
        <w:t xml:space="preserve"> IRiESD</w:t>
      </w:r>
      <w:r w:rsidRPr="0013398B">
        <w:rPr>
          <w:rFonts w:ascii="Arial" w:hAnsi="Arial" w:cs="Arial"/>
          <w:sz w:val="14"/>
          <w:szCs w:val="14"/>
        </w:rPr>
        <w:t xml:space="preserve">, zostanie podana do publicznej wiadomości poprzez zamieszczenie jej na stronie internetowej </w:t>
      </w:r>
      <w:hyperlink r:id="rId7" w:history="1">
        <w:r w:rsidR="00272C0A" w:rsidRPr="0060181C">
          <w:rPr>
            <w:rStyle w:val="Hipercze"/>
            <w:rFonts w:ascii="Arial" w:hAnsi="Arial" w:cs="Arial"/>
            <w:sz w:val="14"/>
            <w:szCs w:val="14"/>
          </w:rPr>
          <w:t>www.broenergia.pl</w:t>
        </w:r>
      </w:hyperlink>
      <w:r w:rsidR="00272C0A">
        <w:rPr>
          <w:rFonts w:ascii="Arial" w:hAnsi="Arial" w:cs="Arial"/>
          <w:sz w:val="14"/>
          <w:szCs w:val="14"/>
        </w:rPr>
        <w:t xml:space="preserve"> </w:t>
      </w:r>
    </w:p>
    <w:p w:rsidR="00904090" w:rsidRPr="0013398B" w:rsidRDefault="00904090" w:rsidP="00B45EBB">
      <w:pPr>
        <w:pStyle w:val="Tekstpodstawowy3"/>
        <w:numPr>
          <w:ilvl w:val="0"/>
          <w:numId w:val="20"/>
        </w:numPr>
        <w:spacing w:after="0" w:line="276" w:lineRule="auto"/>
        <w:jc w:val="both"/>
        <w:rPr>
          <w:rFonts w:cs="Arial"/>
          <w:sz w:val="14"/>
          <w:szCs w:val="14"/>
        </w:rPr>
      </w:pPr>
      <w:r w:rsidRPr="0013398B">
        <w:rPr>
          <w:rFonts w:cs="Arial"/>
          <w:sz w:val="14"/>
          <w:szCs w:val="14"/>
        </w:rPr>
        <w:t xml:space="preserve">Rozpoczęcie sprzedaży energii elektrycznej do miejsca dostarczania nie objętego </w:t>
      </w:r>
      <w:r w:rsidRPr="0013398B">
        <w:rPr>
          <w:rFonts w:cs="Arial"/>
          <w:b/>
          <w:sz w:val="14"/>
          <w:szCs w:val="14"/>
        </w:rPr>
        <w:t>Umową</w:t>
      </w:r>
      <w:r w:rsidRPr="0013398B">
        <w:rPr>
          <w:rFonts w:cs="Arial"/>
          <w:sz w:val="14"/>
          <w:szCs w:val="14"/>
        </w:rPr>
        <w:t xml:space="preserve"> będzie dokonywane na podstawie aneksu do </w:t>
      </w:r>
      <w:r w:rsidRPr="0013398B">
        <w:rPr>
          <w:rFonts w:cs="Arial"/>
          <w:b/>
          <w:sz w:val="14"/>
          <w:szCs w:val="14"/>
        </w:rPr>
        <w:t>Umowy</w:t>
      </w:r>
      <w:r w:rsidRPr="0013398B">
        <w:rPr>
          <w:rFonts w:cs="Arial"/>
          <w:sz w:val="14"/>
          <w:szCs w:val="14"/>
        </w:rPr>
        <w:t>.</w:t>
      </w:r>
    </w:p>
    <w:p w:rsidR="00904090" w:rsidRPr="0013398B" w:rsidRDefault="00904090" w:rsidP="00B45EBB">
      <w:pPr>
        <w:widowControl w:val="0"/>
        <w:autoSpaceDE w:val="0"/>
        <w:autoSpaceDN w:val="0"/>
        <w:adjustRightInd w:val="0"/>
        <w:spacing w:after="0"/>
        <w:jc w:val="center"/>
        <w:rPr>
          <w:rFonts w:ascii="Arial" w:hAnsi="Arial" w:cs="Arial"/>
          <w:b/>
          <w:bCs/>
          <w:sz w:val="14"/>
          <w:szCs w:val="14"/>
        </w:rPr>
      </w:pPr>
    </w:p>
    <w:p w:rsidR="00904090" w:rsidRPr="0013398B" w:rsidRDefault="00272C0A" w:rsidP="00B45EBB">
      <w:pPr>
        <w:widowControl w:val="0"/>
        <w:autoSpaceDE w:val="0"/>
        <w:autoSpaceDN w:val="0"/>
        <w:adjustRightInd w:val="0"/>
        <w:spacing w:after="0"/>
        <w:jc w:val="center"/>
        <w:rPr>
          <w:rFonts w:ascii="Arial" w:hAnsi="Arial" w:cs="Arial"/>
          <w:b/>
          <w:bCs/>
          <w:sz w:val="14"/>
          <w:szCs w:val="14"/>
        </w:rPr>
      </w:pPr>
      <w:r>
        <w:rPr>
          <w:rFonts w:ascii="Arial" w:hAnsi="Arial" w:cs="Arial"/>
          <w:b/>
          <w:bCs/>
          <w:sz w:val="14"/>
          <w:szCs w:val="14"/>
        </w:rPr>
        <w:t>§ 14</w:t>
      </w:r>
    </w:p>
    <w:p w:rsidR="00904090" w:rsidRPr="0013398B" w:rsidRDefault="00904090" w:rsidP="00B45EBB">
      <w:pPr>
        <w:pStyle w:val="Tekstpodstawowy"/>
        <w:tabs>
          <w:tab w:val="left" w:pos="360"/>
        </w:tabs>
        <w:spacing w:line="276" w:lineRule="auto"/>
        <w:jc w:val="center"/>
        <w:rPr>
          <w:rFonts w:cs="Arial"/>
          <w:b/>
          <w:bCs/>
          <w:iCs/>
          <w:sz w:val="14"/>
          <w:szCs w:val="14"/>
        </w:rPr>
      </w:pPr>
      <w:r w:rsidRPr="0013398B">
        <w:rPr>
          <w:rFonts w:cs="Arial"/>
          <w:b/>
          <w:bCs/>
          <w:iCs/>
          <w:sz w:val="14"/>
          <w:szCs w:val="14"/>
        </w:rPr>
        <w:t>POUFNOŚĆ</w:t>
      </w:r>
    </w:p>
    <w:p w:rsidR="00904090" w:rsidRPr="0013398B" w:rsidRDefault="00904090" w:rsidP="00B45EBB">
      <w:pPr>
        <w:pStyle w:val="Tekstpodstawowy"/>
        <w:tabs>
          <w:tab w:val="left" w:pos="360"/>
        </w:tabs>
        <w:spacing w:line="276" w:lineRule="auto"/>
        <w:jc w:val="center"/>
        <w:rPr>
          <w:rFonts w:cs="Arial"/>
          <w:b/>
          <w:bCs/>
          <w:iCs/>
          <w:sz w:val="10"/>
          <w:szCs w:val="10"/>
        </w:rPr>
      </w:pPr>
    </w:p>
    <w:p w:rsidR="00904090" w:rsidRPr="0013398B" w:rsidRDefault="00904090" w:rsidP="00B45EBB">
      <w:pPr>
        <w:pStyle w:val="Stylwyliczanie"/>
        <w:numPr>
          <w:ilvl w:val="0"/>
          <w:numId w:val="19"/>
        </w:numPr>
        <w:tabs>
          <w:tab w:val="clear" w:pos="720"/>
          <w:tab w:val="clear" w:pos="851"/>
          <w:tab w:val="clear" w:pos="4536"/>
          <w:tab w:val="clear" w:pos="9072"/>
        </w:tabs>
        <w:spacing w:before="0" w:line="276" w:lineRule="auto"/>
        <w:ind w:left="357" w:hanging="357"/>
        <w:rPr>
          <w:color w:val="auto"/>
          <w:sz w:val="14"/>
          <w:szCs w:val="14"/>
        </w:rPr>
      </w:pPr>
      <w:r w:rsidRPr="0013398B">
        <w:rPr>
          <w:color w:val="auto"/>
          <w:sz w:val="14"/>
          <w:szCs w:val="14"/>
        </w:rPr>
        <w:t xml:space="preserve">Informacje techniczne lub handlowe uzyskane wzajemnie od siebie przez </w:t>
      </w:r>
      <w:r w:rsidRPr="0013398B">
        <w:rPr>
          <w:b/>
          <w:color w:val="auto"/>
          <w:sz w:val="14"/>
          <w:szCs w:val="14"/>
        </w:rPr>
        <w:t>Strony</w:t>
      </w:r>
      <w:r w:rsidRPr="0013398B">
        <w:rPr>
          <w:color w:val="auto"/>
          <w:sz w:val="14"/>
          <w:szCs w:val="14"/>
        </w:rPr>
        <w:t xml:space="preserve"> w związku z realizacją </w:t>
      </w:r>
      <w:r w:rsidRPr="0013398B">
        <w:rPr>
          <w:b/>
          <w:bCs/>
          <w:color w:val="auto"/>
          <w:sz w:val="14"/>
          <w:szCs w:val="14"/>
        </w:rPr>
        <w:t>Umowy</w:t>
      </w:r>
      <w:r w:rsidRPr="0013398B">
        <w:rPr>
          <w:color w:val="auto"/>
          <w:sz w:val="14"/>
          <w:szCs w:val="14"/>
        </w:rPr>
        <w:t xml:space="preserve"> oraz informacje zastrzeżone przez którąkolwiek ze </w:t>
      </w:r>
      <w:r w:rsidRPr="0013398B">
        <w:rPr>
          <w:b/>
          <w:color w:val="auto"/>
          <w:sz w:val="14"/>
          <w:szCs w:val="14"/>
        </w:rPr>
        <w:t xml:space="preserve">Stron </w:t>
      </w:r>
      <w:r w:rsidRPr="0013398B">
        <w:rPr>
          <w:color w:val="auto"/>
          <w:sz w:val="14"/>
          <w:szCs w:val="14"/>
        </w:rPr>
        <w:t xml:space="preserve">mają charakter poufny, w związku z czym, nie mogą być przekazywane osobom trzecim, publikowane ani ujawniane w jakikolwiek inny sposób w okresie obowiązywania </w:t>
      </w:r>
      <w:r w:rsidRPr="0013398B">
        <w:rPr>
          <w:b/>
          <w:bCs/>
          <w:color w:val="auto"/>
          <w:sz w:val="14"/>
          <w:szCs w:val="14"/>
        </w:rPr>
        <w:t>Umowy</w:t>
      </w:r>
      <w:r w:rsidR="00BB62FC" w:rsidRPr="0013398B">
        <w:rPr>
          <w:bCs/>
          <w:color w:val="auto"/>
          <w:sz w:val="14"/>
          <w:szCs w:val="14"/>
        </w:rPr>
        <w:t>,</w:t>
      </w:r>
      <w:r w:rsidRPr="0013398B">
        <w:rPr>
          <w:b/>
          <w:bCs/>
          <w:color w:val="auto"/>
          <w:sz w:val="14"/>
          <w:szCs w:val="14"/>
        </w:rPr>
        <w:t xml:space="preserve"> </w:t>
      </w:r>
      <w:r w:rsidRPr="0013398B">
        <w:rPr>
          <w:bCs/>
          <w:color w:val="auto"/>
          <w:sz w:val="14"/>
          <w:szCs w:val="14"/>
        </w:rPr>
        <w:t>z zastrzeżeniem ust. 2 i 3</w:t>
      </w:r>
      <w:r w:rsidRPr="0013398B">
        <w:rPr>
          <w:color w:val="auto"/>
          <w:sz w:val="14"/>
          <w:szCs w:val="14"/>
        </w:rPr>
        <w:t xml:space="preserve">. </w:t>
      </w:r>
    </w:p>
    <w:p w:rsidR="00904090" w:rsidRPr="0013398B" w:rsidRDefault="00904090" w:rsidP="00B45EBB">
      <w:pPr>
        <w:pStyle w:val="Stylwyliczanie"/>
        <w:numPr>
          <w:ilvl w:val="0"/>
          <w:numId w:val="19"/>
        </w:numPr>
        <w:tabs>
          <w:tab w:val="clear" w:pos="720"/>
          <w:tab w:val="clear" w:pos="851"/>
          <w:tab w:val="clear" w:pos="4536"/>
          <w:tab w:val="clear" w:pos="9072"/>
        </w:tabs>
        <w:spacing w:before="0" w:line="276" w:lineRule="auto"/>
        <w:ind w:left="357" w:hanging="357"/>
        <w:rPr>
          <w:color w:val="auto"/>
          <w:sz w:val="14"/>
          <w:szCs w:val="14"/>
        </w:rPr>
      </w:pPr>
      <w:r w:rsidRPr="0013398B">
        <w:rPr>
          <w:color w:val="auto"/>
          <w:sz w:val="14"/>
          <w:szCs w:val="14"/>
        </w:rPr>
        <w:t xml:space="preserve">Postanowienia o poufności zawarte powyżej, nie będą stanowiły przeszkody dla którejkolwiek ze </w:t>
      </w:r>
      <w:r w:rsidRPr="0013398B">
        <w:rPr>
          <w:b/>
          <w:color w:val="auto"/>
          <w:sz w:val="14"/>
          <w:szCs w:val="14"/>
        </w:rPr>
        <w:t>Stron</w:t>
      </w:r>
      <w:r w:rsidRPr="0013398B">
        <w:rPr>
          <w:color w:val="auto"/>
          <w:sz w:val="14"/>
          <w:szCs w:val="14"/>
        </w:rPr>
        <w:t xml:space="preserve"> w ujawnianiu informacji zleceniobiorcom działającym w imieniu </w:t>
      </w:r>
      <w:r w:rsidRPr="0013398B">
        <w:rPr>
          <w:b/>
          <w:color w:val="auto"/>
          <w:sz w:val="14"/>
          <w:szCs w:val="14"/>
        </w:rPr>
        <w:t>Strony</w:t>
      </w:r>
      <w:r w:rsidRPr="0013398B">
        <w:rPr>
          <w:color w:val="auto"/>
          <w:sz w:val="14"/>
          <w:szCs w:val="14"/>
        </w:rPr>
        <w:t xml:space="preserve"> przy wykonaniu </w:t>
      </w:r>
      <w:r w:rsidRPr="0013398B">
        <w:rPr>
          <w:b/>
          <w:bCs/>
          <w:color w:val="auto"/>
          <w:sz w:val="14"/>
          <w:szCs w:val="14"/>
        </w:rPr>
        <w:t>Umowy</w:t>
      </w:r>
      <w:r w:rsidRPr="0013398B">
        <w:rPr>
          <w:color w:val="auto"/>
          <w:sz w:val="14"/>
          <w:szCs w:val="14"/>
        </w:rPr>
        <w:t xml:space="preserve">, z zastrzeżeniem zachowania przez nich zasady poufności uzyskanych informacji oraz informacji na ujawnienie, których druga </w:t>
      </w:r>
      <w:r w:rsidRPr="0013398B">
        <w:rPr>
          <w:b/>
          <w:color w:val="auto"/>
          <w:sz w:val="14"/>
          <w:szCs w:val="14"/>
        </w:rPr>
        <w:t>Strona</w:t>
      </w:r>
      <w:r w:rsidRPr="0013398B">
        <w:rPr>
          <w:color w:val="auto"/>
          <w:sz w:val="14"/>
          <w:szCs w:val="14"/>
        </w:rPr>
        <w:t xml:space="preserve"> wyrazi zgodę na piśmie lub informacji należących do informacji powszechnie znanych lub informacji, których ujawnienie jest wymagane na podstawie powszechnie obowiązujących przepisów prawa. </w:t>
      </w:r>
      <w:r w:rsidRPr="0013398B">
        <w:rPr>
          <w:b/>
          <w:color w:val="auto"/>
          <w:sz w:val="14"/>
          <w:szCs w:val="14"/>
        </w:rPr>
        <w:t xml:space="preserve">Strony </w:t>
      </w:r>
      <w:r w:rsidRPr="0013398B">
        <w:rPr>
          <w:color w:val="auto"/>
          <w:sz w:val="14"/>
          <w:szCs w:val="14"/>
        </w:rPr>
        <w:t>odpowiadają za podjęcie i zapewnienie wszelkich niezbędnych środków mających na celu dochowanie wyżej wymienionej klauzuli poufności przez jej pracowników i ewentualnych podwykonawców.</w:t>
      </w:r>
    </w:p>
    <w:p w:rsidR="00904090" w:rsidRDefault="00904090" w:rsidP="00B45EBB">
      <w:pPr>
        <w:spacing w:after="0"/>
        <w:ind w:left="284"/>
        <w:jc w:val="center"/>
        <w:rPr>
          <w:rFonts w:ascii="Arial" w:hAnsi="Arial" w:cs="Arial"/>
          <w:b/>
          <w:bCs/>
          <w:sz w:val="14"/>
          <w:szCs w:val="14"/>
        </w:rPr>
      </w:pPr>
    </w:p>
    <w:p w:rsidR="00265454" w:rsidRDefault="00265454" w:rsidP="00B45EBB">
      <w:pPr>
        <w:spacing w:after="0"/>
        <w:ind w:left="284"/>
        <w:jc w:val="center"/>
        <w:rPr>
          <w:rFonts w:ascii="Arial" w:hAnsi="Arial" w:cs="Arial"/>
          <w:b/>
          <w:bCs/>
          <w:sz w:val="14"/>
          <w:szCs w:val="14"/>
        </w:rPr>
      </w:pPr>
    </w:p>
    <w:p w:rsidR="00265454" w:rsidRPr="0013398B" w:rsidRDefault="00265454" w:rsidP="00B45EBB">
      <w:pPr>
        <w:spacing w:after="0"/>
        <w:ind w:left="284"/>
        <w:jc w:val="center"/>
        <w:rPr>
          <w:rFonts w:ascii="Arial" w:hAnsi="Arial" w:cs="Arial"/>
          <w:b/>
          <w:bCs/>
          <w:sz w:val="14"/>
          <w:szCs w:val="14"/>
        </w:rPr>
      </w:pPr>
      <w:bookmarkStart w:id="2" w:name="_GoBack"/>
      <w:bookmarkEnd w:id="2"/>
    </w:p>
    <w:p w:rsidR="00904090" w:rsidRPr="0013398B" w:rsidRDefault="00904090" w:rsidP="00B45EBB">
      <w:pPr>
        <w:spacing w:after="0"/>
        <w:ind w:left="284"/>
        <w:jc w:val="center"/>
        <w:rPr>
          <w:rFonts w:ascii="Arial" w:hAnsi="Arial" w:cs="Arial"/>
          <w:b/>
          <w:bCs/>
          <w:sz w:val="14"/>
          <w:szCs w:val="14"/>
        </w:rPr>
      </w:pPr>
      <w:r w:rsidRPr="0013398B">
        <w:rPr>
          <w:rFonts w:ascii="Arial" w:hAnsi="Arial" w:cs="Arial"/>
          <w:b/>
          <w:bCs/>
          <w:sz w:val="14"/>
          <w:szCs w:val="14"/>
        </w:rPr>
        <w:lastRenderedPageBreak/>
        <w:sym w:font="Arial" w:char="00A7"/>
      </w:r>
      <w:r w:rsidR="00272C0A">
        <w:rPr>
          <w:rFonts w:ascii="Arial" w:hAnsi="Arial" w:cs="Arial"/>
          <w:b/>
          <w:bCs/>
          <w:sz w:val="14"/>
          <w:szCs w:val="14"/>
        </w:rPr>
        <w:t xml:space="preserve"> 15</w:t>
      </w:r>
    </w:p>
    <w:p w:rsidR="00904090" w:rsidRPr="0013398B" w:rsidRDefault="00904090" w:rsidP="00B45EBB">
      <w:pPr>
        <w:pStyle w:val="Lista2"/>
        <w:spacing w:after="0"/>
        <w:ind w:left="0" w:firstLine="0"/>
        <w:jc w:val="center"/>
        <w:rPr>
          <w:rFonts w:ascii="Arial" w:hAnsi="Arial" w:cs="Arial"/>
          <w:b/>
          <w:bCs/>
          <w:iCs/>
          <w:sz w:val="14"/>
          <w:szCs w:val="14"/>
        </w:rPr>
      </w:pPr>
      <w:r w:rsidRPr="0013398B">
        <w:rPr>
          <w:rFonts w:ascii="Arial" w:hAnsi="Arial" w:cs="Arial"/>
          <w:b/>
          <w:bCs/>
          <w:iCs/>
          <w:sz w:val="14"/>
          <w:szCs w:val="14"/>
        </w:rPr>
        <w:t>POSTANOWIENIA KOŃCOWE</w:t>
      </w:r>
    </w:p>
    <w:p w:rsidR="00904090" w:rsidRPr="0013398B" w:rsidRDefault="00904090" w:rsidP="00B45EBB">
      <w:pPr>
        <w:pStyle w:val="Lista2"/>
        <w:spacing w:after="0"/>
        <w:ind w:left="0" w:firstLine="0"/>
        <w:jc w:val="center"/>
        <w:rPr>
          <w:rFonts w:ascii="Arial" w:hAnsi="Arial" w:cs="Arial"/>
          <w:b/>
          <w:bCs/>
          <w:i/>
          <w:iCs/>
          <w:sz w:val="10"/>
          <w:szCs w:val="10"/>
        </w:rPr>
      </w:pPr>
    </w:p>
    <w:p w:rsidR="00904090" w:rsidRPr="0013398B" w:rsidRDefault="00904090" w:rsidP="00B45EBB">
      <w:pPr>
        <w:pStyle w:val="Lista"/>
        <w:numPr>
          <w:ilvl w:val="0"/>
          <w:numId w:val="23"/>
        </w:numPr>
        <w:spacing w:line="276" w:lineRule="auto"/>
        <w:jc w:val="both"/>
        <w:rPr>
          <w:i w:val="0"/>
          <w:iCs w:val="0"/>
          <w:sz w:val="14"/>
          <w:szCs w:val="14"/>
        </w:rPr>
      </w:pPr>
      <w:r w:rsidRPr="0013398B">
        <w:rPr>
          <w:i w:val="0"/>
          <w:sz w:val="14"/>
          <w:szCs w:val="14"/>
        </w:rPr>
        <w:t xml:space="preserve">Ilekroć wymienione w </w:t>
      </w:r>
      <w:r w:rsidRPr="0013398B">
        <w:rPr>
          <w:b/>
          <w:i w:val="0"/>
          <w:sz w:val="14"/>
          <w:szCs w:val="14"/>
        </w:rPr>
        <w:t>Umowie</w:t>
      </w:r>
      <w:r w:rsidRPr="0013398B">
        <w:rPr>
          <w:i w:val="0"/>
          <w:sz w:val="14"/>
          <w:szCs w:val="14"/>
        </w:rPr>
        <w:t xml:space="preserve"> terminy, w szczególności terminy płatności, przypadają w dniach ustawowo wolnych od pracy, czynności określone w </w:t>
      </w:r>
      <w:r w:rsidRPr="0013398B">
        <w:rPr>
          <w:b/>
          <w:i w:val="0"/>
          <w:sz w:val="14"/>
          <w:szCs w:val="14"/>
        </w:rPr>
        <w:t>Umowie</w:t>
      </w:r>
      <w:r w:rsidRPr="0013398B">
        <w:rPr>
          <w:i w:val="0"/>
          <w:sz w:val="14"/>
          <w:szCs w:val="14"/>
        </w:rPr>
        <w:t xml:space="preserve"> będą dokonywane w pierwszym dniu roboczym następującym po tym dniu lub dniach. Dniem roboczym jest każdy dzień inny niż sobota lub dzień ustawowo wolny od pracy w Polsce.</w:t>
      </w:r>
    </w:p>
    <w:p w:rsidR="009006A0" w:rsidRPr="0013398B" w:rsidRDefault="00904090" w:rsidP="009006A0">
      <w:pPr>
        <w:pStyle w:val="Lista"/>
        <w:numPr>
          <w:ilvl w:val="0"/>
          <w:numId w:val="23"/>
        </w:numPr>
        <w:spacing w:line="276" w:lineRule="auto"/>
        <w:jc w:val="both"/>
        <w:rPr>
          <w:i w:val="0"/>
          <w:iCs w:val="0"/>
          <w:sz w:val="14"/>
          <w:szCs w:val="14"/>
        </w:rPr>
      </w:pPr>
      <w:r w:rsidRPr="0013398B">
        <w:rPr>
          <w:i w:val="0"/>
          <w:iCs w:val="0"/>
          <w:sz w:val="14"/>
          <w:szCs w:val="14"/>
        </w:rPr>
        <w:t xml:space="preserve">Wszelkie spory związane z realizacją </w:t>
      </w:r>
      <w:r w:rsidRPr="0013398B">
        <w:rPr>
          <w:b/>
          <w:bCs/>
          <w:i w:val="0"/>
          <w:iCs w:val="0"/>
          <w:sz w:val="14"/>
          <w:szCs w:val="14"/>
        </w:rPr>
        <w:t>Umowy</w:t>
      </w:r>
      <w:r w:rsidRPr="0013398B">
        <w:rPr>
          <w:i w:val="0"/>
          <w:iCs w:val="0"/>
          <w:sz w:val="14"/>
          <w:szCs w:val="14"/>
        </w:rPr>
        <w:t xml:space="preserve"> rozstrzygać będzie sąd właściwy dla siedziby </w:t>
      </w:r>
      <w:r w:rsidRPr="0013398B">
        <w:rPr>
          <w:b/>
          <w:bCs/>
          <w:i w:val="0"/>
          <w:iCs w:val="0"/>
          <w:sz w:val="14"/>
          <w:szCs w:val="14"/>
        </w:rPr>
        <w:t>Sprzedawcy</w:t>
      </w:r>
      <w:r w:rsidRPr="0013398B">
        <w:rPr>
          <w:i w:val="0"/>
          <w:iCs w:val="0"/>
          <w:sz w:val="14"/>
          <w:szCs w:val="14"/>
        </w:rPr>
        <w:t>.</w:t>
      </w:r>
    </w:p>
    <w:p w:rsidR="00904090" w:rsidRPr="0013398B" w:rsidRDefault="00904090" w:rsidP="009006A0">
      <w:pPr>
        <w:pStyle w:val="Lista"/>
        <w:numPr>
          <w:ilvl w:val="0"/>
          <w:numId w:val="23"/>
        </w:numPr>
        <w:spacing w:line="276" w:lineRule="auto"/>
        <w:jc w:val="both"/>
        <w:rPr>
          <w:i w:val="0"/>
          <w:iCs w:val="0"/>
          <w:sz w:val="14"/>
          <w:szCs w:val="14"/>
        </w:rPr>
      </w:pPr>
      <w:r w:rsidRPr="0013398B">
        <w:rPr>
          <w:i w:val="0"/>
          <w:iCs w:val="0"/>
          <w:sz w:val="14"/>
          <w:szCs w:val="14"/>
        </w:rPr>
        <w:t xml:space="preserve">Żadna ze </w:t>
      </w:r>
      <w:r w:rsidRPr="0013398B">
        <w:rPr>
          <w:b/>
          <w:i w:val="0"/>
          <w:iCs w:val="0"/>
          <w:sz w:val="14"/>
          <w:szCs w:val="14"/>
        </w:rPr>
        <w:t>Stron</w:t>
      </w:r>
      <w:r w:rsidRPr="0013398B">
        <w:rPr>
          <w:i w:val="0"/>
          <w:iCs w:val="0"/>
          <w:sz w:val="14"/>
          <w:szCs w:val="14"/>
        </w:rPr>
        <w:t xml:space="preserve">, pod rygorem nieważności, nie może przenieść na osobę trzecią praw i obowiązków wynikających z </w:t>
      </w:r>
      <w:r w:rsidRPr="0013398B">
        <w:rPr>
          <w:b/>
          <w:i w:val="0"/>
          <w:iCs w:val="0"/>
          <w:sz w:val="14"/>
          <w:szCs w:val="14"/>
        </w:rPr>
        <w:t>Umowy</w:t>
      </w:r>
      <w:r w:rsidRPr="0013398B">
        <w:rPr>
          <w:i w:val="0"/>
          <w:iCs w:val="0"/>
          <w:sz w:val="14"/>
          <w:szCs w:val="14"/>
        </w:rPr>
        <w:t xml:space="preserve">, w całości lub części bez wcześniejszej, pisemnej zgody drugiej </w:t>
      </w:r>
      <w:r w:rsidRPr="0013398B">
        <w:rPr>
          <w:b/>
          <w:i w:val="0"/>
          <w:iCs w:val="0"/>
          <w:sz w:val="14"/>
          <w:szCs w:val="14"/>
        </w:rPr>
        <w:t>Strony</w:t>
      </w:r>
      <w:r w:rsidRPr="0013398B">
        <w:rPr>
          <w:i w:val="0"/>
          <w:iCs w:val="0"/>
          <w:sz w:val="14"/>
          <w:szCs w:val="14"/>
        </w:rPr>
        <w:t>. Zastrzeżenie to nie dotyczy następców prawnych Stron.</w:t>
      </w:r>
    </w:p>
    <w:p w:rsidR="00904090" w:rsidRPr="0013398B" w:rsidRDefault="00904090" w:rsidP="00B45EBB">
      <w:pPr>
        <w:pStyle w:val="Lista"/>
        <w:numPr>
          <w:ilvl w:val="0"/>
          <w:numId w:val="23"/>
        </w:numPr>
        <w:spacing w:line="276" w:lineRule="auto"/>
        <w:jc w:val="both"/>
        <w:rPr>
          <w:i w:val="0"/>
          <w:iCs w:val="0"/>
          <w:sz w:val="14"/>
          <w:szCs w:val="14"/>
        </w:rPr>
      </w:pPr>
      <w:r w:rsidRPr="0013398B">
        <w:rPr>
          <w:i w:val="0"/>
          <w:sz w:val="14"/>
          <w:szCs w:val="14"/>
        </w:rPr>
        <w:t xml:space="preserve">Przy wnoszeniu wszelkich spraw związanych z </w:t>
      </w:r>
      <w:r w:rsidRPr="0013398B">
        <w:rPr>
          <w:b/>
          <w:i w:val="0"/>
          <w:sz w:val="14"/>
          <w:szCs w:val="14"/>
        </w:rPr>
        <w:t xml:space="preserve">Umową </w:t>
      </w:r>
      <w:r w:rsidRPr="0013398B">
        <w:rPr>
          <w:i w:val="0"/>
          <w:sz w:val="14"/>
          <w:szCs w:val="14"/>
        </w:rPr>
        <w:t xml:space="preserve">należy powoływać się na numer </w:t>
      </w:r>
      <w:r w:rsidRPr="0013398B">
        <w:rPr>
          <w:b/>
          <w:i w:val="0"/>
          <w:sz w:val="14"/>
          <w:szCs w:val="14"/>
        </w:rPr>
        <w:t>Umowy</w:t>
      </w:r>
      <w:r w:rsidRPr="0013398B">
        <w:rPr>
          <w:i w:val="0"/>
          <w:sz w:val="14"/>
          <w:szCs w:val="14"/>
        </w:rPr>
        <w:t xml:space="preserve"> lub na numer ewidencyjny </w:t>
      </w:r>
      <w:r w:rsidRPr="0013398B">
        <w:rPr>
          <w:b/>
          <w:i w:val="0"/>
          <w:sz w:val="14"/>
          <w:szCs w:val="14"/>
        </w:rPr>
        <w:t>Klienta</w:t>
      </w:r>
      <w:r w:rsidRPr="0013398B">
        <w:rPr>
          <w:i w:val="0"/>
          <w:sz w:val="14"/>
          <w:szCs w:val="14"/>
        </w:rPr>
        <w:t xml:space="preserve"> lub na numer faktury VAT.</w:t>
      </w:r>
    </w:p>
    <w:p w:rsidR="00904090" w:rsidRPr="0013398B" w:rsidRDefault="00904090" w:rsidP="00B45EBB">
      <w:pPr>
        <w:pStyle w:val="Lista"/>
        <w:numPr>
          <w:ilvl w:val="0"/>
          <w:numId w:val="23"/>
        </w:numPr>
        <w:spacing w:line="276" w:lineRule="auto"/>
        <w:jc w:val="both"/>
        <w:rPr>
          <w:i w:val="0"/>
          <w:iCs w:val="0"/>
          <w:sz w:val="14"/>
          <w:szCs w:val="14"/>
        </w:rPr>
      </w:pPr>
      <w:r w:rsidRPr="0013398B">
        <w:rPr>
          <w:i w:val="0"/>
          <w:iCs w:val="0"/>
          <w:sz w:val="14"/>
          <w:szCs w:val="14"/>
        </w:rPr>
        <w:t xml:space="preserve">W sprawach nieuregulowanych </w:t>
      </w:r>
      <w:r w:rsidRPr="0013398B">
        <w:rPr>
          <w:b/>
          <w:bCs/>
          <w:i w:val="0"/>
          <w:iCs w:val="0"/>
          <w:sz w:val="14"/>
          <w:szCs w:val="14"/>
        </w:rPr>
        <w:t>Umową</w:t>
      </w:r>
      <w:r w:rsidRPr="0013398B">
        <w:rPr>
          <w:i w:val="0"/>
          <w:iCs w:val="0"/>
          <w:sz w:val="14"/>
          <w:szCs w:val="14"/>
        </w:rPr>
        <w:t xml:space="preserve"> mają zastosowanie przepisy:</w:t>
      </w:r>
    </w:p>
    <w:p w:rsidR="00904090" w:rsidRPr="0013398B" w:rsidRDefault="00904090" w:rsidP="00B45EBB">
      <w:pPr>
        <w:pStyle w:val="Lista2"/>
        <w:widowControl w:val="0"/>
        <w:numPr>
          <w:ilvl w:val="1"/>
          <w:numId w:val="23"/>
        </w:numPr>
        <w:tabs>
          <w:tab w:val="left" w:pos="7938"/>
        </w:tabs>
        <w:spacing w:after="0"/>
        <w:ind w:left="851" w:hanging="425"/>
        <w:contextualSpacing w:val="0"/>
        <w:jc w:val="both"/>
        <w:rPr>
          <w:rFonts w:ascii="Arial" w:hAnsi="Arial" w:cs="Arial"/>
          <w:iCs/>
          <w:sz w:val="14"/>
          <w:szCs w:val="14"/>
        </w:rPr>
      </w:pPr>
      <w:r w:rsidRPr="0013398B">
        <w:rPr>
          <w:rFonts w:ascii="Arial" w:hAnsi="Arial" w:cs="Arial"/>
          <w:iCs/>
          <w:sz w:val="14"/>
          <w:szCs w:val="14"/>
        </w:rPr>
        <w:t>Kodeksu cywilnego,</w:t>
      </w:r>
    </w:p>
    <w:p w:rsidR="00904090" w:rsidRPr="0013398B" w:rsidRDefault="00904090" w:rsidP="00B45EBB">
      <w:pPr>
        <w:pStyle w:val="Lista2"/>
        <w:widowControl w:val="0"/>
        <w:numPr>
          <w:ilvl w:val="1"/>
          <w:numId w:val="23"/>
        </w:numPr>
        <w:tabs>
          <w:tab w:val="left" w:pos="7938"/>
        </w:tabs>
        <w:spacing w:after="0"/>
        <w:ind w:left="851" w:hanging="425"/>
        <w:contextualSpacing w:val="0"/>
        <w:jc w:val="both"/>
        <w:rPr>
          <w:rFonts w:ascii="Arial" w:hAnsi="Arial" w:cs="Arial"/>
          <w:iCs/>
          <w:sz w:val="14"/>
          <w:szCs w:val="14"/>
        </w:rPr>
      </w:pPr>
      <w:r w:rsidRPr="0013398B">
        <w:rPr>
          <w:rFonts w:ascii="Arial" w:hAnsi="Arial" w:cs="Arial"/>
          <w:b/>
          <w:iCs/>
          <w:sz w:val="14"/>
          <w:szCs w:val="14"/>
        </w:rPr>
        <w:t>Ustawy</w:t>
      </w:r>
      <w:r w:rsidRPr="0013398B">
        <w:rPr>
          <w:rFonts w:ascii="Arial" w:hAnsi="Arial" w:cs="Arial"/>
          <w:iCs/>
          <w:sz w:val="14"/>
          <w:szCs w:val="14"/>
        </w:rPr>
        <w:t>,</w:t>
      </w:r>
    </w:p>
    <w:p w:rsidR="00904090" w:rsidRPr="0013398B" w:rsidRDefault="00904090" w:rsidP="00B45EBB">
      <w:pPr>
        <w:pStyle w:val="Lista2"/>
        <w:widowControl w:val="0"/>
        <w:numPr>
          <w:ilvl w:val="1"/>
          <w:numId w:val="23"/>
        </w:numPr>
        <w:tabs>
          <w:tab w:val="left" w:pos="7938"/>
        </w:tabs>
        <w:spacing w:after="0"/>
        <w:ind w:left="851" w:hanging="425"/>
        <w:contextualSpacing w:val="0"/>
        <w:jc w:val="both"/>
        <w:rPr>
          <w:rFonts w:ascii="Arial" w:hAnsi="Arial" w:cs="Arial"/>
          <w:iCs/>
          <w:sz w:val="14"/>
          <w:szCs w:val="14"/>
        </w:rPr>
      </w:pPr>
      <w:r w:rsidRPr="0013398B">
        <w:rPr>
          <w:rFonts w:ascii="Arial" w:hAnsi="Arial" w:cs="Arial"/>
          <w:iCs/>
          <w:sz w:val="14"/>
          <w:szCs w:val="14"/>
        </w:rPr>
        <w:t>innych przepisów powszechnie obowiązującego prawa polskiego,</w:t>
      </w:r>
    </w:p>
    <w:p w:rsidR="00904090" w:rsidRPr="0013398B" w:rsidRDefault="00904090" w:rsidP="00B45EBB">
      <w:pPr>
        <w:pStyle w:val="Lista2"/>
        <w:widowControl w:val="0"/>
        <w:numPr>
          <w:ilvl w:val="1"/>
          <w:numId w:val="23"/>
        </w:numPr>
        <w:tabs>
          <w:tab w:val="left" w:pos="7938"/>
        </w:tabs>
        <w:spacing w:after="0"/>
        <w:ind w:left="851" w:hanging="425"/>
        <w:contextualSpacing w:val="0"/>
        <w:jc w:val="both"/>
        <w:rPr>
          <w:rFonts w:ascii="Arial" w:hAnsi="Arial" w:cs="Arial"/>
          <w:iCs/>
          <w:sz w:val="14"/>
          <w:szCs w:val="14"/>
        </w:rPr>
      </w:pPr>
      <w:r w:rsidRPr="0013398B">
        <w:rPr>
          <w:rFonts w:ascii="Arial" w:hAnsi="Arial" w:cs="Arial"/>
          <w:iCs/>
          <w:sz w:val="14"/>
          <w:szCs w:val="14"/>
        </w:rPr>
        <w:t xml:space="preserve">Instrukcji Ruchu i Eksploatacji Sieci Dystrybucyjnej </w:t>
      </w:r>
      <w:r w:rsidRPr="0013398B">
        <w:rPr>
          <w:rFonts w:ascii="Arial" w:hAnsi="Arial" w:cs="Arial"/>
          <w:b/>
          <w:iCs/>
          <w:sz w:val="14"/>
          <w:szCs w:val="14"/>
        </w:rPr>
        <w:t>OSD</w:t>
      </w:r>
      <w:r w:rsidRPr="0013398B">
        <w:rPr>
          <w:rFonts w:ascii="Arial" w:hAnsi="Arial" w:cs="Arial"/>
          <w:iCs/>
          <w:sz w:val="14"/>
          <w:szCs w:val="14"/>
        </w:rPr>
        <w:t>.</w:t>
      </w:r>
    </w:p>
    <w:p w:rsidR="00904090" w:rsidRPr="0013398B" w:rsidRDefault="00904090" w:rsidP="00B45EBB">
      <w:pPr>
        <w:pStyle w:val="Lista"/>
        <w:numPr>
          <w:ilvl w:val="0"/>
          <w:numId w:val="23"/>
        </w:numPr>
        <w:spacing w:line="276" w:lineRule="auto"/>
        <w:jc w:val="both"/>
        <w:rPr>
          <w:i w:val="0"/>
          <w:iCs w:val="0"/>
          <w:sz w:val="14"/>
          <w:szCs w:val="14"/>
        </w:rPr>
      </w:pPr>
      <w:r w:rsidRPr="0013398B">
        <w:rPr>
          <w:b/>
          <w:i w:val="0"/>
          <w:sz w:val="14"/>
          <w:szCs w:val="14"/>
        </w:rPr>
        <w:t>Klient</w:t>
      </w:r>
      <w:r w:rsidRPr="0013398B">
        <w:rPr>
          <w:i w:val="0"/>
          <w:sz w:val="14"/>
          <w:szCs w:val="14"/>
        </w:rPr>
        <w:t xml:space="preserve"> wyraża zgodę na przesyłanie dokumentów zawierających dane osobowe, informacje handlowe, drogą komunikacji elektronicznej, pocztową, przesyłką kurierską oraz drogą telefoniczną lub w podobny sposób. </w:t>
      </w:r>
      <w:r w:rsidRPr="0013398B">
        <w:rPr>
          <w:b/>
          <w:i w:val="0"/>
          <w:sz w:val="14"/>
          <w:szCs w:val="14"/>
        </w:rPr>
        <w:t>Sprzedawca</w:t>
      </w:r>
      <w:r w:rsidRPr="0013398B">
        <w:rPr>
          <w:i w:val="0"/>
          <w:sz w:val="14"/>
          <w:szCs w:val="14"/>
        </w:rPr>
        <w:t xml:space="preserve"> nie ponosi odpowiedzialności za utracone w tym przypadku dane osobowe.</w:t>
      </w:r>
    </w:p>
    <w:p w:rsidR="00904090" w:rsidRPr="0013398B" w:rsidRDefault="00904090" w:rsidP="00B45EBB">
      <w:pPr>
        <w:pStyle w:val="Lista"/>
        <w:numPr>
          <w:ilvl w:val="0"/>
          <w:numId w:val="23"/>
        </w:numPr>
        <w:spacing w:line="276" w:lineRule="auto"/>
        <w:ind w:left="357" w:hanging="357"/>
        <w:jc w:val="both"/>
        <w:rPr>
          <w:i w:val="0"/>
          <w:iCs w:val="0"/>
          <w:sz w:val="14"/>
          <w:szCs w:val="14"/>
        </w:rPr>
      </w:pPr>
      <w:r w:rsidRPr="0013398B">
        <w:rPr>
          <w:i w:val="0"/>
          <w:sz w:val="14"/>
          <w:szCs w:val="14"/>
        </w:rPr>
        <w:t xml:space="preserve">Jeżeli którekolwiek z postanowień </w:t>
      </w:r>
      <w:r w:rsidRPr="0013398B">
        <w:rPr>
          <w:b/>
          <w:i w:val="0"/>
          <w:sz w:val="14"/>
          <w:szCs w:val="14"/>
        </w:rPr>
        <w:t>Umowy</w:t>
      </w:r>
      <w:r w:rsidRPr="0013398B">
        <w:rPr>
          <w:i w:val="0"/>
          <w:sz w:val="14"/>
          <w:szCs w:val="14"/>
        </w:rPr>
        <w:t xml:space="preserve"> staje się nieważne, niezgodne z prawem lub niewykonalne, wówczas takie postanowienie zostanie uznane za nieskuteczne w zakresie, w jakim zostało uznane za nieważne, niezgodne z prawem lub niewykonalne, co nie wpłynie na pozostałe postanowienia </w:t>
      </w:r>
      <w:r w:rsidRPr="0013398B">
        <w:rPr>
          <w:b/>
          <w:i w:val="0"/>
          <w:sz w:val="14"/>
          <w:szCs w:val="14"/>
        </w:rPr>
        <w:t>Umowy</w:t>
      </w:r>
      <w:r w:rsidRPr="0013398B">
        <w:rPr>
          <w:i w:val="0"/>
          <w:sz w:val="14"/>
          <w:szCs w:val="14"/>
        </w:rPr>
        <w:t xml:space="preserve"> ani nie będzie oznaczać</w:t>
      </w:r>
      <w:r w:rsidR="009006A0" w:rsidRPr="0013398B">
        <w:rPr>
          <w:i w:val="0"/>
          <w:sz w:val="14"/>
          <w:szCs w:val="14"/>
        </w:rPr>
        <w:t xml:space="preserve"> ich nieważności, niezgodności </w:t>
      </w:r>
      <w:r w:rsidRPr="0013398B">
        <w:rPr>
          <w:i w:val="0"/>
          <w:sz w:val="14"/>
          <w:szCs w:val="14"/>
        </w:rPr>
        <w:t xml:space="preserve">z prawem lub niewykonalności. </w:t>
      </w:r>
      <w:r w:rsidRPr="0013398B">
        <w:rPr>
          <w:b/>
          <w:i w:val="0"/>
          <w:sz w:val="14"/>
          <w:szCs w:val="14"/>
        </w:rPr>
        <w:t>Strony</w:t>
      </w:r>
      <w:r w:rsidRPr="0013398B">
        <w:rPr>
          <w:i w:val="0"/>
          <w:sz w:val="14"/>
          <w:szCs w:val="14"/>
        </w:rPr>
        <w:t xml:space="preserve"> niniejszym zobowiązują się do zastąpienia nieważnego lub nieskutecznego postanowienia nowym postanowieniem, które będzie ważne, skuteczne i jak najbardziej zbliżone do postanowienia dotkniętego nieważnością lub nieskutecznością, jednakże w przypadku zmiany przepisów bezwzględnie obowiązujących ulegają automatycznie zmianie postanowienia </w:t>
      </w:r>
      <w:r w:rsidRPr="0013398B">
        <w:rPr>
          <w:b/>
          <w:i w:val="0"/>
          <w:sz w:val="14"/>
          <w:szCs w:val="14"/>
        </w:rPr>
        <w:t>Umowy</w:t>
      </w:r>
      <w:r w:rsidRPr="0013398B">
        <w:rPr>
          <w:i w:val="0"/>
          <w:sz w:val="14"/>
          <w:szCs w:val="14"/>
        </w:rPr>
        <w:t>.</w:t>
      </w:r>
    </w:p>
    <w:p w:rsidR="00904090" w:rsidRPr="0013398B" w:rsidRDefault="00904090" w:rsidP="00B45EBB">
      <w:pPr>
        <w:pStyle w:val="Lista"/>
        <w:numPr>
          <w:ilvl w:val="0"/>
          <w:numId w:val="23"/>
        </w:numPr>
        <w:spacing w:line="276" w:lineRule="auto"/>
        <w:ind w:left="357" w:hanging="357"/>
        <w:jc w:val="both"/>
        <w:rPr>
          <w:i w:val="0"/>
          <w:sz w:val="14"/>
          <w:szCs w:val="14"/>
        </w:rPr>
      </w:pPr>
      <w:r w:rsidRPr="0013398B">
        <w:rPr>
          <w:b/>
          <w:i w:val="0"/>
          <w:sz w:val="14"/>
          <w:szCs w:val="14"/>
        </w:rPr>
        <w:t>Sprzedawca</w:t>
      </w:r>
      <w:r w:rsidRPr="0013398B">
        <w:rPr>
          <w:i w:val="0"/>
          <w:sz w:val="14"/>
          <w:szCs w:val="14"/>
        </w:rPr>
        <w:t xml:space="preserve"> może zlecić osobom trzecim czynności polegające w szczególności na dochodzeniu należności, wystawianiu i dostarczaniu korespondencji związanej z realizacją </w:t>
      </w:r>
      <w:r w:rsidRPr="0013398B">
        <w:rPr>
          <w:b/>
          <w:i w:val="0"/>
          <w:sz w:val="14"/>
          <w:szCs w:val="14"/>
        </w:rPr>
        <w:t>Umowy</w:t>
      </w:r>
      <w:r w:rsidRPr="0013398B">
        <w:rPr>
          <w:i w:val="0"/>
          <w:sz w:val="14"/>
          <w:szCs w:val="14"/>
        </w:rPr>
        <w:t>, w tym faktur VAT.</w:t>
      </w:r>
    </w:p>
    <w:p w:rsidR="004F0C6C" w:rsidRPr="0013398B" w:rsidRDefault="004F0C6C" w:rsidP="00B45EBB">
      <w:pPr>
        <w:spacing w:after="0"/>
        <w:jc w:val="both"/>
        <w:rPr>
          <w:rFonts w:ascii="Arial" w:hAnsi="Arial" w:cs="Arial"/>
          <w:sz w:val="16"/>
          <w:szCs w:val="16"/>
        </w:rPr>
      </w:pPr>
    </w:p>
    <w:sectPr w:rsidR="004F0C6C" w:rsidRPr="0013398B" w:rsidSect="00B45EBB">
      <w:pgSz w:w="11906" w:h="16838"/>
      <w:pgMar w:top="720" w:right="720" w:bottom="720" w:left="72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0A7"/>
    <w:multiLevelType w:val="multilevel"/>
    <w:tmpl w:val="E9D8CBC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103C0564"/>
    <w:multiLevelType w:val="multilevel"/>
    <w:tmpl w:val="3C74803A"/>
    <w:lvl w:ilvl="0">
      <w:start w:val="1"/>
      <w:numFmt w:val="decimal"/>
      <w:lvlText w:val="%1."/>
      <w:lvlJc w:val="left"/>
      <w:pPr>
        <w:tabs>
          <w:tab w:val="num" w:pos="540"/>
        </w:tabs>
        <w:ind w:left="540" w:hanging="540"/>
      </w:pPr>
      <w:rPr>
        <w:rFonts w:hint="default"/>
      </w:rPr>
    </w:lvl>
    <w:lvl w:ilvl="1">
      <w:start w:val="1"/>
      <w:numFmt w:val="decimal"/>
      <w:lvlRestart w:val="0"/>
      <w:lvlText w:val="%1.%2."/>
      <w:lvlJc w:val="left"/>
      <w:pPr>
        <w:tabs>
          <w:tab w:val="num" w:pos="644"/>
        </w:tabs>
        <w:ind w:left="0" w:firstLine="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F66B8E"/>
    <w:multiLevelType w:val="multilevel"/>
    <w:tmpl w:val="09AED5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B47376F"/>
    <w:multiLevelType w:val="hybridMultilevel"/>
    <w:tmpl w:val="A0D0B56E"/>
    <w:lvl w:ilvl="0" w:tplc="6D78FA1A">
      <w:start w:val="1"/>
      <w:numFmt w:val="decimal"/>
      <w:lvlText w:val="%1)"/>
      <w:lvlJc w:val="left"/>
      <w:pPr>
        <w:tabs>
          <w:tab w:val="num" w:pos="1080"/>
        </w:tabs>
        <w:ind w:left="1080" w:hanging="360"/>
      </w:pPr>
      <w:rPr>
        <w:rFonts w:hint="default"/>
        <w:b w:val="0"/>
        <w:bCs w:val="0"/>
        <w:i w:val="0"/>
        <w:iCs w:val="0"/>
      </w:rPr>
    </w:lvl>
    <w:lvl w:ilvl="1" w:tplc="7B32A282">
      <w:start w:val="1"/>
      <w:numFmt w:val="lowerLetter"/>
      <w:lvlText w:val="%2)"/>
      <w:lvlJc w:val="left"/>
      <w:pPr>
        <w:tabs>
          <w:tab w:val="num" w:pos="1440"/>
        </w:tabs>
        <w:ind w:left="1440" w:hanging="360"/>
      </w:pPr>
      <w:rPr>
        <w:rFonts w:hint="default"/>
        <w:b w:val="0"/>
        <w:bCs w:val="0"/>
        <w:i w:val="0"/>
        <w:iCs w:val="0"/>
      </w:rPr>
    </w:lvl>
    <w:lvl w:ilvl="2" w:tplc="03AAF2B8">
      <w:start w:val="1"/>
      <w:numFmt w:val="decimal"/>
      <w:lvlText w:val="%3."/>
      <w:lvlJc w:val="left"/>
      <w:pPr>
        <w:tabs>
          <w:tab w:val="num" w:pos="360"/>
        </w:tabs>
        <w:ind w:left="36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683A89"/>
    <w:multiLevelType w:val="multilevel"/>
    <w:tmpl w:val="36BE618E"/>
    <w:lvl w:ilvl="0">
      <w:start w:val="1"/>
      <w:numFmt w:val="decimal"/>
      <w:lvlText w:val="%1."/>
      <w:lvlJc w:val="left"/>
      <w:pPr>
        <w:ind w:left="360" w:hanging="360"/>
      </w:pPr>
      <w:rPr>
        <w:sz w:val="18"/>
        <w:szCs w:val="18"/>
      </w:rPr>
    </w:lvl>
    <w:lvl w:ilvl="1">
      <w:start w:val="1"/>
      <w:numFmt w:val="decimal"/>
      <w:lvlText w:val="%1.%2."/>
      <w:lvlJc w:val="left"/>
      <w:pPr>
        <w:ind w:left="574" w:hanging="432"/>
      </w:pPr>
      <w:rPr>
        <w:rFonts w:hint="default"/>
        <w:b w:val="0"/>
        <w:i w:val="0"/>
        <w:sz w:val="14"/>
        <w:szCs w:val="14"/>
      </w:rPr>
    </w:lvl>
    <w:lvl w:ilvl="2">
      <w:start w:val="1"/>
      <w:numFmt w:val="decimal"/>
      <w:lvlText w:val="%1.%2.%3."/>
      <w:lvlJc w:val="left"/>
      <w:pPr>
        <w:ind w:left="1224" w:hanging="504"/>
      </w:pPr>
      <w:rPr>
        <w:rFonts w:hint="default"/>
        <w:b w:val="0"/>
        <w:i w:val="0"/>
        <w:sz w:val="15"/>
        <w:szCs w:val="15"/>
      </w:rPr>
    </w:lvl>
    <w:lvl w:ilvl="3">
      <w:start w:val="1"/>
      <w:numFmt w:val="decimal"/>
      <w:lvlText w:val="%1.%2.%3.%4."/>
      <w:lvlJc w:val="left"/>
      <w:pPr>
        <w:ind w:left="1728" w:hanging="648"/>
      </w:pPr>
      <w:rPr>
        <w:rFonts w:hint="default"/>
        <w:b w:val="0"/>
        <w:i w:val="0"/>
        <w:sz w:val="14"/>
        <w:szCs w:val="1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FC61C2"/>
    <w:multiLevelType w:val="multilevel"/>
    <w:tmpl w:val="0B4824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6">
    <w:nsid w:val="269A1914"/>
    <w:multiLevelType w:val="hybridMultilevel"/>
    <w:tmpl w:val="87044D90"/>
    <w:lvl w:ilvl="0" w:tplc="1FE2A644">
      <w:start w:val="2"/>
      <w:numFmt w:val="decimal"/>
      <w:lvlText w:val="%1."/>
      <w:lvlJc w:val="left"/>
      <w:pPr>
        <w:tabs>
          <w:tab w:val="num" w:pos="360"/>
        </w:tabs>
        <w:ind w:left="340" w:hanging="340"/>
      </w:pPr>
      <w:rPr>
        <w:rFonts w:hint="default"/>
        <w:b w:val="0"/>
        <w:bCs w:val="0"/>
        <w:i w:val="0"/>
        <w:iCs w:val="0"/>
        <w:color w:val="auto"/>
        <w:sz w:val="14"/>
        <w:szCs w:val="14"/>
      </w:rPr>
    </w:lvl>
    <w:lvl w:ilvl="1" w:tplc="973EAA40">
      <w:start w:val="1"/>
      <w:numFmt w:val="lowerLetter"/>
      <w:lvlText w:val="%2)"/>
      <w:lvlJc w:val="left"/>
      <w:pPr>
        <w:tabs>
          <w:tab w:val="num" w:pos="1440"/>
        </w:tabs>
        <w:ind w:left="1440" w:hanging="360"/>
      </w:pPr>
      <w:rPr>
        <w:rFonts w:hint="default"/>
        <w:b w:val="0"/>
        <w:bCs w:val="0"/>
        <w:i w:val="0"/>
        <w:i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1D2BD9"/>
    <w:multiLevelType w:val="multilevel"/>
    <w:tmpl w:val="44CEFA7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B436F8B"/>
    <w:multiLevelType w:val="multilevel"/>
    <w:tmpl w:val="E6FC0B40"/>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360" w:hanging="36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720" w:hanging="72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080" w:hanging="108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9">
    <w:nsid w:val="2DEA368A"/>
    <w:multiLevelType w:val="multilevel"/>
    <w:tmpl w:val="5088E7D2"/>
    <w:lvl w:ilvl="0">
      <w:start w:val="1"/>
      <w:numFmt w:val="decimal"/>
      <w:lvlText w:val="%1."/>
      <w:lvlJc w:val="left"/>
      <w:pPr>
        <w:tabs>
          <w:tab w:val="num" w:pos="360"/>
        </w:tabs>
        <w:ind w:left="360" w:hanging="360"/>
      </w:pPr>
      <w:rPr>
        <w:rFonts w:cs="Times New Roman" w:hint="default"/>
      </w:rPr>
    </w:lvl>
    <w:lvl w:ilvl="1">
      <w:start w:val="1"/>
      <w:numFmt w:val="none"/>
      <w:lvlText w:val="3.2"/>
      <w:lvlJc w:val="left"/>
      <w:pPr>
        <w:tabs>
          <w:tab w:val="num" w:pos="360"/>
        </w:tabs>
        <w:ind w:left="360" w:hanging="360"/>
      </w:pPr>
      <w:rPr>
        <w:rFonts w:cs="Times New Roman" w:hint="default"/>
      </w:rPr>
    </w:lvl>
    <w:lvl w:ilvl="2">
      <w:numFmt w:val="decimal"/>
      <w:lvlText w:val="%1.%2.%3."/>
      <w:lvlJc w:val="left"/>
      <w:pPr>
        <w:tabs>
          <w:tab w:val="num" w:pos="360"/>
        </w:tabs>
        <w:ind w:left="360" w:hanging="360"/>
      </w:pPr>
      <w:rPr>
        <w:rFonts w:cs="Times New Roman" w:hint="default"/>
      </w:rPr>
    </w:lvl>
    <w:lvl w:ilvl="3">
      <w:numFmt w:val="decimal"/>
      <w:lvlText w:val="%1.%2.%3.%4."/>
      <w:lvlJc w:val="left"/>
      <w:pPr>
        <w:tabs>
          <w:tab w:val="num" w:pos="720"/>
        </w:tabs>
        <w:ind w:left="720" w:hanging="720"/>
      </w:pPr>
      <w:rPr>
        <w:rFonts w:cs="Times New Roman" w:hint="default"/>
      </w:rPr>
    </w:lvl>
    <w:lvl w:ilvl="4">
      <w:numFmt w:val="decimal"/>
      <w:lvlText w:val="%1.%2.%3.%4.%5."/>
      <w:lvlJc w:val="left"/>
      <w:pPr>
        <w:tabs>
          <w:tab w:val="num" w:pos="720"/>
        </w:tabs>
        <w:ind w:left="720" w:hanging="720"/>
      </w:pPr>
      <w:rPr>
        <w:rFonts w:cs="Times New Roman" w:hint="default"/>
      </w:rPr>
    </w:lvl>
    <w:lvl w:ilvl="5">
      <w:numFmt w:val="decimal"/>
      <w:lvlText w:val="%1.%2.%3.%4.%5.%6."/>
      <w:lvlJc w:val="left"/>
      <w:pPr>
        <w:tabs>
          <w:tab w:val="num" w:pos="720"/>
        </w:tabs>
        <w:ind w:left="720" w:hanging="720"/>
      </w:pPr>
      <w:rPr>
        <w:rFonts w:cs="Times New Roman" w:hint="default"/>
      </w:rPr>
    </w:lvl>
    <w:lvl w:ilvl="6">
      <w:numFmt w:val="decimal"/>
      <w:lvlText w:val="%1.%2.%3.%4.%5.%6.%7."/>
      <w:lvlJc w:val="left"/>
      <w:pPr>
        <w:tabs>
          <w:tab w:val="num" w:pos="1080"/>
        </w:tabs>
        <w:ind w:left="1080" w:hanging="1080"/>
      </w:pPr>
      <w:rPr>
        <w:rFonts w:cs="Times New Roman" w:hint="default"/>
      </w:rPr>
    </w:lvl>
    <w:lvl w:ilvl="7">
      <w:numFmt w:val="decimal"/>
      <w:lvlText w:val="%1.%2.%3.%4.%5.%6.%7.%8."/>
      <w:lvlJc w:val="left"/>
      <w:pPr>
        <w:tabs>
          <w:tab w:val="num" w:pos="1080"/>
        </w:tabs>
        <w:ind w:left="1080" w:hanging="1080"/>
      </w:pPr>
      <w:rPr>
        <w:rFonts w:cs="Times New Roman" w:hint="default"/>
      </w:rPr>
    </w:lvl>
    <w:lvl w:ilvl="8">
      <w:numFmt w:val="decimal"/>
      <w:lvlText w:val="%1.%2.%3.%4.%5.%6.%7.%8.%9."/>
      <w:lvlJc w:val="left"/>
      <w:pPr>
        <w:tabs>
          <w:tab w:val="num" w:pos="1080"/>
        </w:tabs>
        <w:ind w:left="1080" w:hanging="1080"/>
      </w:pPr>
      <w:rPr>
        <w:rFonts w:cs="Times New Roman" w:hint="default"/>
      </w:rPr>
    </w:lvl>
  </w:abstractNum>
  <w:abstractNum w:abstractNumId="10">
    <w:nsid w:val="38165AE8"/>
    <w:multiLevelType w:val="hybridMultilevel"/>
    <w:tmpl w:val="938867B4"/>
    <w:lvl w:ilvl="0" w:tplc="D4BCDC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9B34D4"/>
    <w:multiLevelType w:val="multilevel"/>
    <w:tmpl w:val="E976FB48"/>
    <w:lvl w:ilvl="0">
      <w:start w:val="11"/>
      <w:numFmt w:val="decimal"/>
      <w:lvlText w:val="%1."/>
      <w:lvlJc w:val="left"/>
      <w:pPr>
        <w:ind w:left="360" w:hanging="360"/>
      </w:pPr>
      <w:rPr>
        <w:rFonts w:hint="default"/>
        <w:i w:val="0"/>
        <w:color w:val="auto"/>
        <w:sz w:val="18"/>
        <w:szCs w:val="18"/>
      </w:rPr>
    </w:lvl>
    <w:lvl w:ilvl="1">
      <w:start w:val="1"/>
      <w:numFmt w:val="decimal"/>
      <w:lvlText w:val="%1.%2."/>
      <w:lvlJc w:val="left"/>
      <w:pPr>
        <w:ind w:left="792" w:hanging="432"/>
      </w:pPr>
      <w:rPr>
        <w:rFonts w:hint="default"/>
        <w:b w:val="0"/>
        <w:i w:val="0"/>
        <w:sz w:val="18"/>
        <w:szCs w:val="18"/>
      </w:rPr>
    </w:lvl>
    <w:lvl w:ilvl="2">
      <w:start w:val="1"/>
      <w:numFmt w:val="decimal"/>
      <w:lvlText w:val="%1.%2.%3."/>
      <w:lvlJc w:val="left"/>
      <w:pPr>
        <w:ind w:left="1224" w:hanging="504"/>
      </w:pPr>
      <w:rPr>
        <w:rFonts w:hint="default"/>
        <w:b w:val="0"/>
        <w:i w:val="0"/>
        <w:sz w:val="15"/>
        <w:szCs w:val="15"/>
      </w:rPr>
    </w:lvl>
    <w:lvl w:ilvl="3">
      <w:start w:val="1"/>
      <w:numFmt w:val="decimal"/>
      <w:lvlText w:val="%1.%2.%3.%4."/>
      <w:lvlJc w:val="left"/>
      <w:pPr>
        <w:ind w:left="1728" w:hanging="648"/>
      </w:pPr>
      <w:rPr>
        <w:rFonts w:hint="default"/>
        <w:b w:val="0"/>
        <w:i w:val="0"/>
        <w:sz w:val="14"/>
        <w:szCs w:val="1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7532D1"/>
    <w:multiLevelType w:val="multilevel"/>
    <w:tmpl w:val="EE9EE9EE"/>
    <w:lvl w:ilvl="0">
      <w:start w:val="1"/>
      <w:numFmt w:val="decimal"/>
      <w:lvlText w:val="%1."/>
      <w:lvlJc w:val="left"/>
      <w:pPr>
        <w:tabs>
          <w:tab w:val="num" w:pos="360"/>
        </w:tabs>
        <w:ind w:left="340" w:hanging="340"/>
      </w:pPr>
      <w:rPr>
        <w:rFonts w:hint="default"/>
        <w:b w:val="0"/>
        <w:bCs w:val="0"/>
        <w:i w:val="0"/>
        <w:iCs w:val="0"/>
        <w:color w:val="auto"/>
        <w:sz w:val="14"/>
        <w:szCs w:val="14"/>
      </w:rPr>
    </w:lvl>
    <w:lvl w:ilvl="1">
      <w:start w:val="1"/>
      <w:numFmt w:val="decimal"/>
      <w:isLgl/>
      <w:lvlText w:val="%1.%2"/>
      <w:lvlJc w:val="left"/>
      <w:pPr>
        <w:ind w:left="3520" w:hanging="3180"/>
      </w:pPr>
      <w:rPr>
        <w:rFonts w:hint="default"/>
      </w:rPr>
    </w:lvl>
    <w:lvl w:ilvl="2">
      <w:start w:val="1"/>
      <w:numFmt w:val="decimal"/>
      <w:isLgl/>
      <w:lvlText w:val="%1.%2.%3"/>
      <w:lvlJc w:val="left"/>
      <w:pPr>
        <w:ind w:left="3860" w:hanging="3180"/>
      </w:pPr>
      <w:rPr>
        <w:rFonts w:hint="default"/>
      </w:rPr>
    </w:lvl>
    <w:lvl w:ilvl="3">
      <w:start w:val="1"/>
      <w:numFmt w:val="decimal"/>
      <w:isLgl/>
      <w:lvlText w:val="%1.%2.%3.%4"/>
      <w:lvlJc w:val="left"/>
      <w:pPr>
        <w:ind w:left="4200" w:hanging="3180"/>
      </w:pPr>
      <w:rPr>
        <w:rFonts w:hint="default"/>
      </w:rPr>
    </w:lvl>
    <w:lvl w:ilvl="4">
      <w:start w:val="1"/>
      <w:numFmt w:val="decimal"/>
      <w:isLgl/>
      <w:lvlText w:val="%1.%2.%3.%4.%5"/>
      <w:lvlJc w:val="left"/>
      <w:pPr>
        <w:ind w:left="4540" w:hanging="3180"/>
      </w:pPr>
      <w:rPr>
        <w:rFonts w:hint="default"/>
      </w:rPr>
    </w:lvl>
    <w:lvl w:ilvl="5">
      <w:start w:val="1"/>
      <w:numFmt w:val="decimal"/>
      <w:isLgl/>
      <w:lvlText w:val="%1.%2.%3.%4.%5.%6"/>
      <w:lvlJc w:val="left"/>
      <w:pPr>
        <w:ind w:left="4880" w:hanging="3180"/>
      </w:pPr>
      <w:rPr>
        <w:rFonts w:hint="default"/>
      </w:rPr>
    </w:lvl>
    <w:lvl w:ilvl="6">
      <w:start w:val="1"/>
      <w:numFmt w:val="decimal"/>
      <w:isLgl/>
      <w:lvlText w:val="%1.%2.%3.%4.%5.%6.%7"/>
      <w:lvlJc w:val="left"/>
      <w:pPr>
        <w:ind w:left="5220" w:hanging="3180"/>
      </w:pPr>
      <w:rPr>
        <w:rFonts w:hint="default"/>
      </w:rPr>
    </w:lvl>
    <w:lvl w:ilvl="7">
      <w:start w:val="1"/>
      <w:numFmt w:val="decimal"/>
      <w:isLgl/>
      <w:lvlText w:val="%1.%2.%3.%4.%5.%6.%7.%8"/>
      <w:lvlJc w:val="left"/>
      <w:pPr>
        <w:ind w:left="5560" w:hanging="3180"/>
      </w:pPr>
      <w:rPr>
        <w:rFonts w:hint="default"/>
      </w:rPr>
    </w:lvl>
    <w:lvl w:ilvl="8">
      <w:start w:val="1"/>
      <w:numFmt w:val="decimal"/>
      <w:isLgl/>
      <w:lvlText w:val="%1.%2.%3.%4.%5.%6.%7.%8.%9"/>
      <w:lvlJc w:val="left"/>
      <w:pPr>
        <w:ind w:left="5900" w:hanging="3180"/>
      </w:pPr>
      <w:rPr>
        <w:rFonts w:hint="default"/>
      </w:rPr>
    </w:lvl>
  </w:abstractNum>
  <w:abstractNum w:abstractNumId="13">
    <w:nsid w:val="43386BB6"/>
    <w:multiLevelType w:val="multilevel"/>
    <w:tmpl w:val="CA4657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nsid w:val="44AB091B"/>
    <w:multiLevelType w:val="multilevel"/>
    <w:tmpl w:val="6936A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CF5D1D"/>
    <w:multiLevelType w:val="multilevel"/>
    <w:tmpl w:val="D9F06100"/>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6">
    <w:nsid w:val="4EE320EB"/>
    <w:multiLevelType w:val="hybridMultilevel"/>
    <w:tmpl w:val="FA786664"/>
    <w:lvl w:ilvl="0" w:tplc="BC3606D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4F04CDA"/>
    <w:multiLevelType w:val="hybridMultilevel"/>
    <w:tmpl w:val="12AA709E"/>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1374D9"/>
    <w:multiLevelType w:val="multilevel"/>
    <w:tmpl w:val="4656D5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601A1957"/>
    <w:multiLevelType w:val="multilevel"/>
    <w:tmpl w:val="FEDC0B38"/>
    <w:lvl w:ilvl="0">
      <w:start w:val="1"/>
      <w:numFmt w:val="decimal"/>
      <w:lvlText w:val="%1."/>
      <w:lvlJc w:val="left"/>
      <w:pPr>
        <w:tabs>
          <w:tab w:val="num" w:pos="360"/>
        </w:tabs>
        <w:ind w:left="340" w:hanging="340"/>
      </w:pPr>
      <w:rPr>
        <w:rFonts w:hint="default"/>
        <w:b w:val="0"/>
        <w:bCs w:val="0"/>
        <w:i w:val="0"/>
        <w:iCs w:val="0"/>
        <w:color w:val="auto"/>
        <w:sz w:val="14"/>
        <w:szCs w:val="14"/>
      </w:rPr>
    </w:lvl>
    <w:lvl w:ilvl="1">
      <w:start w:val="1"/>
      <w:numFmt w:val="decimal"/>
      <w:isLgl/>
      <w:lvlText w:val="%1.%2"/>
      <w:lvlJc w:val="left"/>
      <w:pPr>
        <w:ind w:left="3520" w:hanging="3180"/>
      </w:pPr>
      <w:rPr>
        <w:rFonts w:hint="default"/>
      </w:rPr>
    </w:lvl>
    <w:lvl w:ilvl="2">
      <w:start w:val="1"/>
      <w:numFmt w:val="decimal"/>
      <w:isLgl/>
      <w:lvlText w:val="%1.%2.%3"/>
      <w:lvlJc w:val="left"/>
      <w:pPr>
        <w:ind w:left="3860" w:hanging="3180"/>
      </w:pPr>
      <w:rPr>
        <w:rFonts w:hint="default"/>
      </w:rPr>
    </w:lvl>
    <w:lvl w:ilvl="3">
      <w:start w:val="1"/>
      <w:numFmt w:val="decimal"/>
      <w:isLgl/>
      <w:lvlText w:val="%1.%2.%3.%4"/>
      <w:lvlJc w:val="left"/>
      <w:pPr>
        <w:ind w:left="4200" w:hanging="3180"/>
      </w:pPr>
      <w:rPr>
        <w:rFonts w:hint="default"/>
      </w:rPr>
    </w:lvl>
    <w:lvl w:ilvl="4">
      <w:start w:val="1"/>
      <w:numFmt w:val="decimal"/>
      <w:isLgl/>
      <w:lvlText w:val="%1.%2.%3.%4.%5"/>
      <w:lvlJc w:val="left"/>
      <w:pPr>
        <w:ind w:left="4540" w:hanging="3180"/>
      </w:pPr>
      <w:rPr>
        <w:rFonts w:hint="default"/>
      </w:rPr>
    </w:lvl>
    <w:lvl w:ilvl="5">
      <w:start w:val="1"/>
      <w:numFmt w:val="decimal"/>
      <w:isLgl/>
      <w:lvlText w:val="%1.%2.%3.%4.%5.%6"/>
      <w:lvlJc w:val="left"/>
      <w:pPr>
        <w:ind w:left="4880" w:hanging="3180"/>
      </w:pPr>
      <w:rPr>
        <w:rFonts w:hint="default"/>
      </w:rPr>
    </w:lvl>
    <w:lvl w:ilvl="6">
      <w:start w:val="1"/>
      <w:numFmt w:val="decimal"/>
      <w:isLgl/>
      <w:lvlText w:val="%1.%2.%3.%4.%5.%6.%7"/>
      <w:lvlJc w:val="left"/>
      <w:pPr>
        <w:ind w:left="5220" w:hanging="3180"/>
      </w:pPr>
      <w:rPr>
        <w:rFonts w:hint="default"/>
      </w:rPr>
    </w:lvl>
    <w:lvl w:ilvl="7">
      <w:start w:val="1"/>
      <w:numFmt w:val="decimal"/>
      <w:isLgl/>
      <w:lvlText w:val="%1.%2.%3.%4.%5.%6.%7.%8"/>
      <w:lvlJc w:val="left"/>
      <w:pPr>
        <w:ind w:left="5560" w:hanging="3180"/>
      </w:pPr>
      <w:rPr>
        <w:rFonts w:hint="default"/>
      </w:rPr>
    </w:lvl>
    <w:lvl w:ilvl="8">
      <w:start w:val="1"/>
      <w:numFmt w:val="decimal"/>
      <w:isLgl/>
      <w:lvlText w:val="%1.%2.%3.%4.%5.%6.%7.%8.%9"/>
      <w:lvlJc w:val="left"/>
      <w:pPr>
        <w:ind w:left="5900" w:hanging="3180"/>
      </w:pPr>
      <w:rPr>
        <w:rFonts w:hint="default"/>
      </w:rPr>
    </w:lvl>
  </w:abstractNum>
  <w:abstractNum w:abstractNumId="20">
    <w:nsid w:val="603E62E6"/>
    <w:multiLevelType w:val="multilevel"/>
    <w:tmpl w:val="A5FA0E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66076CA5"/>
    <w:multiLevelType w:val="hybridMultilevel"/>
    <w:tmpl w:val="42DC6C16"/>
    <w:lvl w:ilvl="0" w:tplc="BCBE76A4">
      <w:start w:val="1"/>
      <w:numFmt w:val="lowerLetter"/>
      <w:lvlText w:val="%1)"/>
      <w:lvlJc w:val="left"/>
      <w:pPr>
        <w:tabs>
          <w:tab w:val="num" w:pos="1080"/>
        </w:tabs>
        <w:ind w:left="1363" w:hanging="283"/>
      </w:pPr>
      <w:rPr>
        <w:rFonts w:hint="default"/>
      </w:rPr>
    </w:lvl>
    <w:lvl w:ilvl="1" w:tplc="E376ABE2">
      <w:start w:val="1"/>
      <w:numFmt w:val="decimal"/>
      <w:lvlText w:val="%2."/>
      <w:lvlJc w:val="left"/>
      <w:pPr>
        <w:tabs>
          <w:tab w:val="num" w:pos="1440"/>
        </w:tabs>
        <w:ind w:left="1440" w:hanging="360"/>
      </w:pPr>
      <w:rPr>
        <w:rFonts w:hint="default"/>
      </w:rPr>
    </w:lvl>
    <w:lvl w:ilvl="2" w:tplc="1B90C404">
      <w:start w:val="1"/>
      <w:numFmt w:val="decimal"/>
      <w:lvlText w:val="%3."/>
      <w:lvlJc w:val="left"/>
      <w:pPr>
        <w:tabs>
          <w:tab w:val="num" w:pos="2160"/>
        </w:tabs>
        <w:ind w:left="2160" w:hanging="180"/>
      </w:pPr>
      <w:rPr>
        <w:rFonts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AEC2461"/>
    <w:multiLevelType w:val="multilevel"/>
    <w:tmpl w:val="A61CF786"/>
    <w:lvl w:ilvl="0">
      <w:start w:val="1"/>
      <w:numFmt w:val="decimal"/>
      <w:lvlText w:val="%1."/>
      <w:lvlJc w:val="left"/>
      <w:pPr>
        <w:tabs>
          <w:tab w:val="num" w:pos="360"/>
        </w:tabs>
        <w:ind w:left="360" w:hanging="360"/>
      </w:pPr>
      <w:rPr>
        <w:rFonts w:hint="default"/>
        <w:b w:val="0"/>
        <w:strike w:val="0"/>
        <w:dstrike w:val="0"/>
        <w:u w:val="none"/>
        <w:effect w:val="none"/>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BBF54EB"/>
    <w:multiLevelType w:val="multilevel"/>
    <w:tmpl w:val="3BF46FEC"/>
    <w:lvl w:ilvl="0">
      <w:start w:val="1"/>
      <w:numFmt w:val="decimal"/>
      <w:lvlText w:val="%1."/>
      <w:lvlJc w:val="left"/>
      <w:pPr>
        <w:tabs>
          <w:tab w:val="num" w:pos="360"/>
        </w:tabs>
        <w:ind w:left="360" w:hanging="360"/>
      </w:pPr>
      <w:rPr>
        <w:b w:val="0"/>
        <w:bCs w:val="0"/>
        <w:i w:val="0"/>
        <w:color w:val="auto"/>
      </w:rPr>
    </w:lvl>
    <w:lvl w:ilvl="1">
      <w:start w:val="1"/>
      <w:numFmt w:val="decimal"/>
      <w:lvlText w:val="%2."/>
      <w:lvlJc w:val="left"/>
      <w:pPr>
        <w:tabs>
          <w:tab w:val="num" w:pos="1134"/>
        </w:tabs>
        <w:ind w:left="1134" w:hanging="774"/>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70570B08"/>
    <w:multiLevelType w:val="hybridMultilevel"/>
    <w:tmpl w:val="E2267E5C"/>
    <w:lvl w:ilvl="0" w:tplc="2A16E08A">
      <w:start w:val="1"/>
      <w:numFmt w:val="decimal"/>
      <w:lvlText w:val="%1."/>
      <w:lvlJc w:val="left"/>
      <w:pPr>
        <w:tabs>
          <w:tab w:val="num" w:pos="360"/>
        </w:tabs>
        <w:ind w:left="360" w:hanging="360"/>
      </w:pPr>
      <w:rPr>
        <w:rFonts w:asciiTheme="minorHAnsi" w:hAnsiTheme="minorHAnsi" w:cs="Arial" w:hint="default"/>
        <w:b w:val="0"/>
        <w:bCs w:val="0"/>
        <w:i w:val="0"/>
        <w:iCs w:val="0"/>
        <w:strike w:val="0"/>
        <w:dstrike w:val="0"/>
        <w:color w:val="auto"/>
        <w:sz w:val="14"/>
        <w:szCs w:val="1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2EA494D"/>
    <w:multiLevelType w:val="hybridMultilevel"/>
    <w:tmpl w:val="1A48941C"/>
    <w:lvl w:ilvl="0" w:tplc="FFFFFFFF">
      <w:start w:val="1"/>
      <w:numFmt w:val="upperRoman"/>
      <w:lvlText w:val="%1."/>
      <w:lvlJc w:val="left"/>
      <w:pPr>
        <w:tabs>
          <w:tab w:val="num" w:pos="720"/>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96B2D2C0">
      <w:start w:val="1"/>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BB07385"/>
    <w:multiLevelType w:val="multilevel"/>
    <w:tmpl w:val="3C74803A"/>
    <w:lvl w:ilvl="0">
      <w:start w:val="1"/>
      <w:numFmt w:val="decimal"/>
      <w:lvlText w:val="%1."/>
      <w:lvlJc w:val="left"/>
      <w:pPr>
        <w:tabs>
          <w:tab w:val="num" w:pos="540"/>
        </w:tabs>
        <w:ind w:left="540" w:hanging="540"/>
      </w:pPr>
      <w:rPr>
        <w:rFonts w:hint="default"/>
      </w:rPr>
    </w:lvl>
    <w:lvl w:ilvl="1">
      <w:start w:val="1"/>
      <w:numFmt w:val="decimal"/>
      <w:lvlRestart w:val="0"/>
      <w:lvlText w:val="%1.%2."/>
      <w:lvlJc w:val="left"/>
      <w:pPr>
        <w:tabs>
          <w:tab w:val="num" w:pos="644"/>
        </w:tabs>
        <w:ind w:left="0" w:firstLine="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num>
  <w:num w:numId="3">
    <w:abstractNumId w:val="6"/>
  </w:num>
  <w:num w:numId="4">
    <w:abstractNumId w:val="3"/>
  </w:num>
  <w:num w:numId="5">
    <w:abstractNumId w:val="15"/>
  </w:num>
  <w:num w:numId="6">
    <w:abstractNumId w:val="2"/>
  </w:num>
  <w:num w:numId="7">
    <w:abstractNumId w:val="4"/>
  </w:num>
  <w:num w:numId="8">
    <w:abstractNumId w:val="24"/>
  </w:num>
  <w:num w:numId="9">
    <w:abstractNumId w:val="11"/>
  </w:num>
  <w:num w:numId="10">
    <w:abstractNumId w:val="21"/>
  </w:num>
  <w:num w:numId="11">
    <w:abstractNumId w:val="26"/>
  </w:num>
  <w:num w:numId="12">
    <w:abstractNumId w:val="25"/>
  </w:num>
  <w:num w:numId="13">
    <w:abstractNumId w:val="17"/>
  </w:num>
  <w:num w:numId="14">
    <w:abstractNumId w:val="9"/>
  </w:num>
  <w:num w:numId="15">
    <w:abstractNumId w:val="22"/>
  </w:num>
  <w:num w:numId="16">
    <w:abstractNumId w:val="20"/>
  </w:num>
  <w:num w:numId="17">
    <w:abstractNumId w:val="14"/>
  </w:num>
  <w:num w:numId="18">
    <w:abstractNumId w:val="1"/>
  </w:num>
  <w:num w:numId="19">
    <w:abstractNumId w:val="7"/>
  </w:num>
  <w:num w:numId="20">
    <w:abstractNumId w:val="23"/>
  </w:num>
  <w:num w:numId="21">
    <w:abstractNumId w:val="16"/>
  </w:num>
  <w:num w:numId="22">
    <w:abstractNumId w:val="12"/>
  </w:num>
  <w:num w:numId="23">
    <w:abstractNumId w:val="19"/>
  </w:num>
  <w:num w:numId="24">
    <w:abstractNumId w:val="8"/>
  </w:num>
  <w:num w:numId="25">
    <w:abstractNumId w:val="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EF"/>
    <w:rsid w:val="00074C6D"/>
    <w:rsid w:val="000C17A0"/>
    <w:rsid w:val="000F647A"/>
    <w:rsid w:val="0013398B"/>
    <w:rsid w:val="001F6D59"/>
    <w:rsid w:val="00265454"/>
    <w:rsid w:val="00272C0A"/>
    <w:rsid w:val="002A428C"/>
    <w:rsid w:val="003053C5"/>
    <w:rsid w:val="00327F33"/>
    <w:rsid w:val="00370694"/>
    <w:rsid w:val="00386372"/>
    <w:rsid w:val="003E54B8"/>
    <w:rsid w:val="00415A21"/>
    <w:rsid w:val="004F0C6C"/>
    <w:rsid w:val="005804FE"/>
    <w:rsid w:val="005E76B2"/>
    <w:rsid w:val="005F7505"/>
    <w:rsid w:val="00601DFC"/>
    <w:rsid w:val="00723367"/>
    <w:rsid w:val="00751168"/>
    <w:rsid w:val="00784B75"/>
    <w:rsid w:val="00810EAA"/>
    <w:rsid w:val="00882D6D"/>
    <w:rsid w:val="0089720F"/>
    <w:rsid w:val="008E4894"/>
    <w:rsid w:val="009006A0"/>
    <w:rsid w:val="00904090"/>
    <w:rsid w:val="00966A14"/>
    <w:rsid w:val="009A3C43"/>
    <w:rsid w:val="009D1444"/>
    <w:rsid w:val="009D2CA9"/>
    <w:rsid w:val="00A92E67"/>
    <w:rsid w:val="00AD4E36"/>
    <w:rsid w:val="00AD7722"/>
    <w:rsid w:val="00B45EBB"/>
    <w:rsid w:val="00B808C3"/>
    <w:rsid w:val="00BB00C7"/>
    <w:rsid w:val="00BB62FC"/>
    <w:rsid w:val="00BC2518"/>
    <w:rsid w:val="00BE2477"/>
    <w:rsid w:val="00C45CAA"/>
    <w:rsid w:val="00C4769F"/>
    <w:rsid w:val="00C95FFB"/>
    <w:rsid w:val="00D30AC8"/>
    <w:rsid w:val="00E650EB"/>
    <w:rsid w:val="00ED1207"/>
    <w:rsid w:val="00F07BB2"/>
    <w:rsid w:val="00FC6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0C6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F0C6C"/>
    <w:pPr>
      <w:spacing w:line="241" w:lineRule="atLeast"/>
    </w:pPr>
    <w:rPr>
      <w:color w:val="auto"/>
    </w:rPr>
  </w:style>
  <w:style w:type="character" w:customStyle="1" w:styleId="A1">
    <w:name w:val="A1"/>
    <w:uiPriority w:val="99"/>
    <w:rsid w:val="004F0C6C"/>
    <w:rPr>
      <w:b/>
      <w:bCs/>
      <w:color w:val="000000"/>
      <w:sz w:val="16"/>
      <w:szCs w:val="16"/>
    </w:rPr>
  </w:style>
  <w:style w:type="paragraph" w:customStyle="1" w:styleId="Pa1">
    <w:name w:val="Pa1"/>
    <w:basedOn w:val="Default"/>
    <w:next w:val="Default"/>
    <w:uiPriority w:val="99"/>
    <w:rsid w:val="004F0C6C"/>
    <w:pPr>
      <w:spacing w:line="241" w:lineRule="atLeast"/>
    </w:pPr>
    <w:rPr>
      <w:color w:val="auto"/>
    </w:rPr>
  </w:style>
  <w:style w:type="character" w:customStyle="1" w:styleId="A2">
    <w:name w:val="A2"/>
    <w:uiPriority w:val="99"/>
    <w:rsid w:val="004F0C6C"/>
    <w:rPr>
      <w:b/>
      <w:bCs/>
      <w:color w:val="000000"/>
      <w:sz w:val="16"/>
      <w:szCs w:val="16"/>
      <w:u w:val="single"/>
    </w:rPr>
  </w:style>
  <w:style w:type="paragraph" w:customStyle="1" w:styleId="Pa2">
    <w:name w:val="Pa2"/>
    <w:basedOn w:val="Default"/>
    <w:next w:val="Default"/>
    <w:uiPriority w:val="99"/>
    <w:rsid w:val="004F0C6C"/>
    <w:pPr>
      <w:spacing w:line="241" w:lineRule="atLeast"/>
    </w:pPr>
    <w:rPr>
      <w:color w:val="auto"/>
    </w:rPr>
  </w:style>
  <w:style w:type="character" w:customStyle="1" w:styleId="A3">
    <w:name w:val="A3"/>
    <w:uiPriority w:val="99"/>
    <w:rsid w:val="004F0C6C"/>
    <w:rPr>
      <w:color w:val="000000"/>
      <w:sz w:val="14"/>
      <w:szCs w:val="14"/>
    </w:rPr>
  </w:style>
  <w:style w:type="paragraph" w:customStyle="1" w:styleId="Pa3">
    <w:name w:val="Pa3"/>
    <w:basedOn w:val="Default"/>
    <w:next w:val="Default"/>
    <w:uiPriority w:val="99"/>
    <w:rsid w:val="004F0C6C"/>
    <w:pPr>
      <w:spacing w:line="241" w:lineRule="atLeast"/>
    </w:pPr>
    <w:rPr>
      <w:color w:val="auto"/>
    </w:rPr>
  </w:style>
  <w:style w:type="paragraph" w:styleId="Akapitzlist">
    <w:name w:val="List Paragraph"/>
    <w:basedOn w:val="Normalny"/>
    <w:uiPriority w:val="34"/>
    <w:qFormat/>
    <w:rsid w:val="004F0C6C"/>
    <w:pPr>
      <w:spacing w:after="0" w:line="240" w:lineRule="auto"/>
      <w:ind w:left="720"/>
      <w:contextualSpacing/>
    </w:pPr>
    <w:rPr>
      <w:rFonts w:ascii="Arial" w:eastAsia="Times New Roman" w:hAnsi="Arial" w:cs="Arial"/>
      <w:kern w:val="16"/>
      <w:sz w:val="24"/>
      <w:szCs w:val="24"/>
      <w:lang w:eastAsia="pl-PL"/>
    </w:rPr>
  </w:style>
  <w:style w:type="character" w:styleId="Hipercze">
    <w:name w:val="Hyperlink"/>
    <w:uiPriority w:val="99"/>
    <w:rsid w:val="004F0C6C"/>
    <w:rPr>
      <w:color w:val="0000FF"/>
      <w:u w:val="single"/>
    </w:rPr>
  </w:style>
  <w:style w:type="paragraph" w:styleId="Lista">
    <w:name w:val="List"/>
    <w:basedOn w:val="Normalny"/>
    <w:uiPriority w:val="99"/>
    <w:rsid w:val="00C45CAA"/>
    <w:pPr>
      <w:widowControl w:val="0"/>
      <w:spacing w:after="0" w:line="240" w:lineRule="auto"/>
      <w:ind w:left="283" w:hanging="283"/>
    </w:pPr>
    <w:rPr>
      <w:rFonts w:ascii="Arial" w:eastAsia="Times New Roman" w:hAnsi="Arial" w:cs="Arial"/>
      <w:i/>
      <w:iCs/>
      <w:kern w:val="16"/>
      <w:sz w:val="20"/>
      <w:szCs w:val="20"/>
      <w:lang w:eastAsia="pl-PL"/>
    </w:rPr>
  </w:style>
  <w:style w:type="character" w:styleId="Odwoaniedokomentarza">
    <w:name w:val="annotation reference"/>
    <w:uiPriority w:val="99"/>
    <w:semiHidden/>
    <w:rsid w:val="00C45CAA"/>
    <w:rPr>
      <w:sz w:val="16"/>
      <w:szCs w:val="16"/>
    </w:rPr>
  </w:style>
  <w:style w:type="paragraph" w:styleId="Tekstpodstawowy">
    <w:name w:val="Body Text"/>
    <w:basedOn w:val="Normalny"/>
    <w:link w:val="TekstpodstawowyZnak"/>
    <w:uiPriority w:val="99"/>
    <w:rsid w:val="00C45CAA"/>
    <w:pPr>
      <w:spacing w:after="0" w:line="240" w:lineRule="auto"/>
      <w:jc w:val="both"/>
    </w:pPr>
    <w:rPr>
      <w:rFonts w:ascii="Arial" w:eastAsia="Times New Roman" w:hAnsi="Arial" w:cs="Times New Roman"/>
      <w:kern w:val="16"/>
      <w:sz w:val="24"/>
      <w:szCs w:val="24"/>
      <w:lang w:eastAsia="pl-PL"/>
    </w:rPr>
  </w:style>
  <w:style w:type="character" w:customStyle="1" w:styleId="TekstpodstawowyZnak">
    <w:name w:val="Tekst podstawowy Znak"/>
    <w:basedOn w:val="Domylnaczcionkaakapitu"/>
    <w:link w:val="Tekstpodstawowy"/>
    <w:uiPriority w:val="99"/>
    <w:rsid w:val="00C45CAA"/>
    <w:rPr>
      <w:rFonts w:ascii="Arial" w:eastAsia="Times New Roman" w:hAnsi="Arial" w:cs="Times New Roman"/>
      <w:kern w:val="16"/>
      <w:sz w:val="24"/>
      <w:szCs w:val="24"/>
      <w:lang w:eastAsia="pl-PL"/>
    </w:rPr>
  </w:style>
  <w:style w:type="paragraph" w:styleId="Tekstpodstawowy3">
    <w:name w:val="Body Text 3"/>
    <w:basedOn w:val="Normalny"/>
    <w:link w:val="Tekstpodstawowy3Znak"/>
    <w:uiPriority w:val="99"/>
    <w:rsid w:val="00904090"/>
    <w:pPr>
      <w:spacing w:after="120" w:line="240" w:lineRule="auto"/>
    </w:pPr>
    <w:rPr>
      <w:rFonts w:ascii="Arial" w:eastAsia="Times New Roman" w:hAnsi="Arial" w:cs="Times New Roman"/>
      <w:kern w:val="16"/>
      <w:sz w:val="16"/>
      <w:szCs w:val="16"/>
      <w:lang w:eastAsia="pl-PL"/>
    </w:rPr>
  </w:style>
  <w:style w:type="character" w:customStyle="1" w:styleId="Tekstpodstawowy3Znak">
    <w:name w:val="Tekst podstawowy 3 Znak"/>
    <w:basedOn w:val="Domylnaczcionkaakapitu"/>
    <w:link w:val="Tekstpodstawowy3"/>
    <w:uiPriority w:val="99"/>
    <w:rsid w:val="00904090"/>
    <w:rPr>
      <w:rFonts w:ascii="Arial" w:eastAsia="Times New Roman" w:hAnsi="Arial" w:cs="Times New Roman"/>
      <w:kern w:val="16"/>
      <w:sz w:val="16"/>
      <w:szCs w:val="16"/>
      <w:lang w:eastAsia="pl-PL"/>
    </w:rPr>
  </w:style>
  <w:style w:type="paragraph" w:customStyle="1" w:styleId="CM2">
    <w:name w:val="CM2"/>
    <w:basedOn w:val="Default"/>
    <w:next w:val="Default"/>
    <w:rsid w:val="00904090"/>
    <w:pPr>
      <w:widowControl w:val="0"/>
      <w:spacing w:line="211" w:lineRule="atLeast"/>
    </w:pPr>
    <w:rPr>
      <w:rFonts w:ascii="Times New Roman" w:eastAsia="Times New Roman" w:hAnsi="Times New Roman" w:cs="Times New Roman"/>
      <w:color w:val="auto"/>
      <w:lang w:eastAsia="pl-PL"/>
    </w:rPr>
  </w:style>
  <w:style w:type="paragraph" w:styleId="Lista2">
    <w:name w:val="List 2"/>
    <w:basedOn w:val="Normalny"/>
    <w:uiPriority w:val="99"/>
    <w:semiHidden/>
    <w:unhideWhenUsed/>
    <w:rsid w:val="00904090"/>
    <w:pPr>
      <w:ind w:left="566" w:hanging="283"/>
      <w:contextualSpacing/>
    </w:pPr>
  </w:style>
  <w:style w:type="paragraph" w:customStyle="1" w:styleId="Stylwyliczanie">
    <w:name w:val="Styl wyliczanie"/>
    <w:basedOn w:val="Normalny"/>
    <w:rsid w:val="00904090"/>
    <w:pPr>
      <w:tabs>
        <w:tab w:val="left" w:pos="851"/>
        <w:tab w:val="center" w:pos="4536"/>
        <w:tab w:val="right" w:pos="9072"/>
      </w:tabs>
      <w:spacing w:before="120" w:after="0" w:line="240" w:lineRule="auto"/>
      <w:jc w:val="both"/>
    </w:pPr>
    <w:rPr>
      <w:rFonts w:ascii="Arial" w:eastAsia="Times New Roman" w:hAnsi="Arial" w:cs="Arial"/>
      <w:color w:val="000000"/>
      <w:kern w:val="16"/>
      <w:sz w:val="24"/>
      <w:szCs w:val="24"/>
      <w:lang w:eastAsia="pl-PL"/>
    </w:rPr>
  </w:style>
  <w:style w:type="paragraph" w:customStyle="1" w:styleId="Tekstpodstawowy21">
    <w:name w:val="Tekst podstawowy 21"/>
    <w:basedOn w:val="Normalny"/>
    <w:rsid w:val="00904090"/>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04090"/>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A42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28C"/>
    <w:rPr>
      <w:rFonts w:ascii="Tahoma" w:hAnsi="Tahoma" w:cs="Tahoma"/>
      <w:sz w:val="16"/>
      <w:szCs w:val="16"/>
    </w:rPr>
  </w:style>
  <w:style w:type="character" w:styleId="UyteHipercze">
    <w:name w:val="FollowedHyperlink"/>
    <w:basedOn w:val="Domylnaczcionkaakapitu"/>
    <w:uiPriority w:val="99"/>
    <w:semiHidden/>
    <w:unhideWhenUsed/>
    <w:rsid w:val="00272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0C6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F0C6C"/>
    <w:pPr>
      <w:spacing w:line="241" w:lineRule="atLeast"/>
    </w:pPr>
    <w:rPr>
      <w:color w:val="auto"/>
    </w:rPr>
  </w:style>
  <w:style w:type="character" w:customStyle="1" w:styleId="A1">
    <w:name w:val="A1"/>
    <w:uiPriority w:val="99"/>
    <w:rsid w:val="004F0C6C"/>
    <w:rPr>
      <w:b/>
      <w:bCs/>
      <w:color w:val="000000"/>
      <w:sz w:val="16"/>
      <w:szCs w:val="16"/>
    </w:rPr>
  </w:style>
  <w:style w:type="paragraph" w:customStyle="1" w:styleId="Pa1">
    <w:name w:val="Pa1"/>
    <w:basedOn w:val="Default"/>
    <w:next w:val="Default"/>
    <w:uiPriority w:val="99"/>
    <w:rsid w:val="004F0C6C"/>
    <w:pPr>
      <w:spacing w:line="241" w:lineRule="atLeast"/>
    </w:pPr>
    <w:rPr>
      <w:color w:val="auto"/>
    </w:rPr>
  </w:style>
  <w:style w:type="character" w:customStyle="1" w:styleId="A2">
    <w:name w:val="A2"/>
    <w:uiPriority w:val="99"/>
    <w:rsid w:val="004F0C6C"/>
    <w:rPr>
      <w:b/>
      <w:bCs/>
      <w:color w:val="000000"/>
      <w:sz w:val="16"/>
      <w:szCs w:val="16"/>
      <w:u w:val="single"/>
    </w:rPr>
  </w:style>
  <w:style w:type="paragraph" w:customStyle="1" w:styleId="Pa2">
    <w:name w:val="Pa2"/>
    <w:basedOn w:val="Default"/>
    <w:next w:val="Default"/>
    <w:uiPriority w:val="99"/>
    <w:rsid w:val="004F0C6C"/>
    <w:pPr>
      <w:spacing w:line="241" w:lineRule="atLeast"/>
    </w:pPr>
    <w:rPr>
      <w:color w:val="auto"/>
    </w:rPr>
  </w:style>
  <w:style w:type="character" w:customStyle="1" w:styleId="A3">
    <w:name w:val="A3"/>
    <w:uiPriority w:val="99"/>
    <w:rsid w:val="004F0C6C"/>
    <w:rPr>
      <w:color w:val="000000"/>
      <w:sz w:val="14"/>
      <w:szCs w:val="14"/>
    </w:rPr>
  </w:style>
  <w:style w:type="paragraph" w:customStyle="1" w:styleId="Pa3">
    <w:name w:val="Pa3"/>
    <w:basedOn w:val="Default"/>
    <w:next w:val="Default"/>
    <w:uiPriority w:val="99"/>
    <w:rsid w:val="004F0C6C"/>
    <w:pPr>
      <w:spacing w:line="241" w:lineRule="atLeast"/>
    </w:pPr>
    <w:rPr>
      <w:color w:val="auto"/>
    </w:rPr>
  </w:style>
  <w:style w:type="paragraph" w:styleId="Akapitzlist">
    <w:name w:val="List Paragraph"/>
    <w:basedOn w:val="Normalny"/>
    <w:uiPriority w:val="34"/>
    <w:qFormat/>
    <w:rsid w:val="004F0C6C"/>
    <w:pPr>
      <w:spacing w:after="0" w:line="240" w:lineRule="auto"/>
      <w:ind w:left="720"/>
      <w:contextualSpacing/>
    </w:pPr>
    <w:rPr>
      <w:rFonts w:ascii="Arial" w:eastAsia="Times New Roman" w:hAnsi="Arial" w:cs="Arial"/>
      <w:kern w:val="16"/>
      <w:sz w:val="24"/>
      <w:szCs w:val="24"/>
      <w:lang w:eastAsia="pl-PL"/>
    </w:rPr>
  </w:style>
  <w:style w:type="character" w:styleId="Hipercze">
    <w:name w:val="Hyperlink"/>
    <w:uiPriority w:val="99"/>
    <w:rsid w:val="004F0C6C"/>
    <w:rPr>
      <w:color w:val="0000FF"/>
      <w:u w:val="single"/>
    </w:rPr>
  </w:style>
  <w:style w:type="paragraph" w:styleId="Lista">
    <w:name w:val="List"/>
    <w:basedOn w:val="Normalny"/>
    <w:uiPriority w:val="99"/>
    <w:rsid w:val="00C45CAA"/>
    <w:pPr>
      <w:widowControl w:val="0"/>
      <w:spacing w:after="0" w:line="240" w:lineRule="auto"/>
      <w:ind w:left="283" w:hanging="283"/>
    </w:pPr>
    <w:rPr>
      <w:rFonts w:ascii="Arial" w:eastAsia="Times New Roman" w:hAnsi="Arial" w:cs="Arial"/>
      <w:i/>
      <w:iCs/>
      <w:kern w:val="16"/>
      <w:sz w:val="20"/>
      <w:szCs w:val="20"/>
      <w:lang w:eastAsia="pl-PL"/>
    </w:rPr>
  </w:style>
  <w:style w:type="character" w:styleId="Odwoaniedokomentarza">
    <w:name w:val="annotation reference"/>
    <w:uiPriority w:val="99"/>
    <w:semiHidden/>
    <w:rsid w:val="00C45CAA"/>
    <w:rPr>
      <w:sz w:val="16"/>
      <w:szCs w:val="16"/>
    </w:rPr>
  </w:style>
  <w:style w:type="paragraph" w:styleId="Tekstpodstawowy">
    <w:name w:val="Body Text"/>
    <w:basedOn w:val="Normalny"/>
    <w:link w:val="TekstpodstawowyZnak"/>
    <w:uiPriority w:val="99"/>
    <w:rsid w:val="00C45CAA"/>
    <w:pPr>
      <w:spacing w:after="0" w:line="240" w:lineRule="auto"/>
      <w:jc w:val="both"/>
    </w:pPr>
    <w:rPr>
      <w:rFonts w:ascii="Arial" w:eastAsia="Times New Roman" w:hAnsi="Arial" w:cs="Times New Roman"/>
      <w:kern w:val="16"/>
      <w:sz w:val="24"/>
      <w:szCs w:val="24"/>
      <w:lang w:eastAsia="pl-PL"/>
    </w:rPr>
  </w:style>
  <w:style w:type="character" w:customStyle="1" w:styleId="TekstpodstawowyZnak">
    <w:name w:val="Tekst podstawowy Znak"/>
    <w:basedOn w:val="Domylnaczcionkaakapitu"/>
    <w:link w:val="Tekstpodstawowy"/>
    <w:uiPriority w:val="99"/>
    <w:rsid w:val="00C45CAA"/>
    <w:rPr>
      <w:rFonts w:ascii="Arial" w:eastAsia="Times New Roman" w:hAnsi="Arial" w:cs="Times New Roman"/>
      <w:kern w:val="16"/>
      <w:sz w:val="24"/>
      <w:szCs w:val="24"/>
      <w:lang w:eastAsia="pl-PL"/>
    </w:rPr>
  </w:style>
  <w:style w:type="paragraph" w:styleId="Tekstpodstawowy3">
    <w:name w:val="Body Text 3"/>
    <w:basedOn w:val="Normalny"/>
    <w:link w:val="Tekstpodstawowy3Znak"/>
    <w:uiPriority w:val="99"/>
    <w:rsid w:val="00904090"/>
    <w:pPr>
      <w:spacing w:after="120" w:line="240" w:lineRule="auto"/>
    </w:pPr>
    <w:rPr>
      <w:rFonts w:ascii="Arial" w:eastAsia="Times New Roman" w:hAnsi="Arial" w:cs="Times New Roman"/>
      <w:kern w:val="16"/>
      <w:sz w:val="16"/>
      <w:szCs w:val="16"/>
      <w:lang w:eastAsia="pl-PL"/>
    </w:rPr>
  </w:style>
  <w:style w:type="character" w:customStyle="1" w:styleId="Tekstpodstawowy3Znak">
    <w:name w:val="Tekst podstawowy 3 Znak"/>
    <w:basedOn w:val="Domylnaczcionkaakapitu"/>
    <w:link w:val="Tekstpodstawowy3"/>
    <w:uiPriority w:val="99"/>
    <w:rsid w:val="00904090"/>
    <w:rPr>
      <w:rFonts w:ascii="Arial" w:eastAsia="Times New Roman" w:hAnsi="Arial" w:cs="Times New Roman"/>
      <w:kern w:val="16"/>
      <w:sz w:val="16"/>
      <w:szCs w:val="16"/>
      <w:lang w:eastAsia="pl-PL"/>
    </w:rPr>
  </w:style>
  <w:style w:type="paragraph" w:customStyle="1" w:styleId="CM2">
    <w:name w:val="CM2"/>
    <w:basedOn w:val="Default"/>
    <w:next w:val="Default"/>
    <w:rsid w:val="00904090"/>
    <w:pPr>
      <w:widowControl w:val="0"/>
      <w:spacing w:line="211" w:lineRule="atLeast"/>
    </w:pPr>
    <w:rPr>
      <w:rFonts w:ascii="Times New Roman" w:eastAsia="Times New Roman" w:hAnsi="Times New Roman" w:cs="Times New Roman"/>
      <w:color w:val="auto"/>
      <w:lang w:eastAsia="pl-PL"/>
    </w:rPr>
  </w:style>
  <w:style w:type="paragraph" w:styleId="Lista2">
    <w:name w:val="List 2"/>
    <w:basedOn w:val="Normalny"/>
    <w:uiPriority w:val="99"/>
    <w:semiHidden/>
    <w:unhideWhenUsed/>
    <w:rsid w:val="00904090"/>
    <w:pPr>
      <w:ind w:left="566" w:hanging="283"/>
      <w:contextualSpacing/>
    </w:pPr>
  </w:style>
  <w:style w:type="paragraph" w:customStyle="1" w:styleId="Stylwyliczanie">
    <w:name w:val="Styl wyliczanie"/>
    <w:basedOn w:val="Normalny"/>
    <w:rsid w:val="00904090"/>
    <w:pPr>
      <w:tabs>
        <w:tab w:val="left" w:pos="851"/>
        <w:tab w:val="center" w:pos="4536"/>
        <w:tab w:val="right" w:pos="9072"/>
      </w:tabs>
      <w:spacing w:before="120" w:after="0" w:line="240" w:lineRule="auto"/>
      <w:jc w:val="both"/>
    </w:pPr>
    <w:rPr>
      <w:rFonts w:ascii="Arial" w:eastAsia="Times New Roman" w:hAnsi="Arial" w:cs="Arial"/>
      <w:color w:val="000000"/>
      <w:kern w:val="16"/>
      <w:sz w:val="24"/>
      <w:szCs w:val="24"/>
      <w:lang w:eastAsia="pl-PL"/>
    </w:rPr>
  </w:style>
  <w:style w:type="paragraph" w:customStyle="1" w:styleId="Tekstpodstawowy21">
    <w:name w:val="Tekst podstawowy 21"/>
    <w:basedOn w:val="Normalny"/>
    <w:rsid w:val="00904090"/>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04090"/>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A42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28C"/>
    <w:rPr>
      <w:rFonts w:ascii="Tahoma" w:hAnsi="Tahoma" w:cs="Tahoma"/>
      <w:sz w:val="16"/>
      <w:szCs w:val="16"/>
    </w:rPr>
  </w:style>
  <w:style w:type="character" w:styleId="UyteHipercze">
    <w:name w:val="FollowedHyperlink"/>
    <w:basedOn w:val="Domylnaczcionkaakapitu"/>
    <w:uiPriority w:val="99"/>
    <w:semiHidden/>
    <w:unhideWhenUsed/>
    <w:rsid w:val="00272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oenerg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energ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6808</Words>
  <Characters>40849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Konopka</dc:creator>
  <cp:lastModifiedBy>Mariusz Konopka</cp:lastModifiedBy>
  <cp:revision>2</cp:revision>
  <cp:lastPrinted>2013-10-23T07:33:00Z</cp:lastPrinted>
  <dcterms:created xsi:type="dcterms:W3CDTF">2015-01-19T20:54:00Z</dcterms:created>
  <dcterms:modified xsi:type="dcterms:W3CDTF">2015-01-19T20:54:00Z</dcterms:modified>
</cp:coreProperties>
</file>